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Pr>
      <w:r>
        <w:rPr>
          <w:color w:val="333333"/>
          <w:bdr w:val="none" w:color="auto" w:sz="0" w:space="0"/>
        </w:rPr>
        <w:t xml:space="preserve">海南省教育厅关于下达2021年乡村教师定向公培生招生计划的通知 </w:t>
      </w:r>
    </w:p>
    <w:p>
      <w:pPr>
        <w:keepNext w:val="0"/>
        <w:keepLines w:val="0"/>
        <w:widowControl/>
        <w:suppressLineNumbers w:val="0"/>
        <w:pBdr>
          <w:top w:val="none" w:color="auto" w:sz="0" w:space="0"/>
          <w:left w:val="none" w:color="auto" w:sz="0" w:space="0"/>
          <w:bottom w:val="none" w:color="auto" w:sz="0" w:space="0"/>
          <w:right w:val="none" w:color="auto" w:sz="0" w:space="0"/>
        </w:pBdr>
        <w:jc w:val="left"/>
        <w:rPr>
          <w:rFonts w:ascii="微软雅黑" w:hAnsi="微软雅黑" w:eastAsia="微软雅黑" w:cs="微软雅黑"/>
          <w:color w:val="333333"/>
          <w:sz w:val="21"/>
          <w:szCs w:val="21"/>
        </w:rPr>
      </w:pPr>
      <w:r>
        <w:rPr>
          <w:rFonts w:hint="eastAsia" w:ascii="微软雅黑" w:hAnsi="微软雅黑" w:eastAsia="微软雅黑" w:cs="微软雅黑"/>
          <w:color w:val="333333"/>
          <w:kern w:val="0"/>
          <w:sz w:val="21"/>
          <w:szCs w:val="21"/>
          <w:bdr w:val="none" w:color="auto" w:sz="0" w:space="0"/>
          <w:lang w:val="en-US" w:eastAsia="zh-CN" w:bidi="ar"/>
        </w:rPr>
        <w:t xml:space="preserve">发布日期：2021-06-15 来源： 海南省考试局 </w:t>
      </w:r>
    </w:p>
    <w:p>
      <w:pPr>
        <w:keepNext w:val="0"/>
        <w:keepLines w:val="0"/>
        <w:widowControl/>
        <w:suppressLineNumbers w:val="0"/>
        <w:pBdr>
          <w:top w:val="none" w:color="auto" w:sz="0" w:space="0"/>
          <w:left w:val="none" w:color="auto" w:sz="0" w:space="0"/>
          <w:bottom w:val="none" w:color="auto" w:sz="0" w:space="0"/>
          <w:right w:val="none" w:color="auto" w:sz="0" w:space="0"/>
        </w:pBdr>
        <w:jc w:val="left"/>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kern w:val="0"/>
          <w:sz w:val="21"/>
          <w:szCs w:val="21"/>
          <w:bdr w:val="none" w:color="auto" w:sz="0" w:space="0"/>
          <w:lang w:val="en-US" w:eastAsia="zh-CN" w:bidi="ar"/>
        </w:rPr>
        <w:t>【字体：</w:t>
      </w:r>
      <w:r>
        <w:rPr>
          <w:rFonts w:hint="eastAsia" w:ascii="微软雅黑" w:hAnsi="微软雅黑" w:eastAsia="微软雅黑" w:cs="微软雅黑"/>
          <w:i w:val="0"/>
          <w:iCs w:val="0"/>
          <w:color w:val="333333"/>
          <w:kern w:val="0"/>
          <w:sz w:val="21"/>
          <w:szCs w:val="21"/>
          <w:bdr w:val="none" w:color="auto" w:sz="0" w:space="0"/>
          <w:lang w:val="en-US" w:eastAsia="zh-CN" w:bidi="ar"/>
        </w:rPr>
        <w:t>大中小</w:t>
      </w:r>
      <w:r>
        <w:rPr>
          <w:rFonts w:hint="eastAsia" w:ascii="微软雅黑" w:hAnsi="微软雅黑" w:eastAsia="微软雅黑" w:cs="微软雅黑"/>
          <w:color w:val="333333"/>
          <w:kern w:val="0"/>
          <w:sz w:val="21"/>
          <w:szCs w:val="21"/>
          <w:bdr w:val="none" w:color="auto" w:sz="0" w:space="0"/>
          <w:lang w:val="en-US" w:eastAsia="zh-CN" w:bidi="ar"/>
        </w:rPr>
        <w:t xml:space="preserve">】 </w:t>
      </w:r>
      <w:r>
        <w:rPr>
          <w:rFonts w:hint="eastAsia" w:ascii="微软雅黑" w:hAnsi="微软雅黑" w:eastAsia="微软雅黑" w:cs="微软雅黑"/>
          <w:kern w:val="0"/>
          <w:sz w:val="21"/>
          <w:szCs w:val="21"/>
          <w:bdr w:val="none" w:color="auto" w:sz="0" w:space="0"/>
          <w:lang w:val="en-US" w:eastAsia="zh-CN" w:bidi="ar"/>
        </w:rPr>
        <w:fldChar w:fldCharType="begin"/>
      </w:r>
      <w:r>
        <w:rPr>
          <w:rFonts w:hint="eastAsia" w:ascii="微软雅黑" w:hAnsi="微软雅黑" w:eastAsia="微软雅黑" w:cs="微软雅黑"/>
          <w:kern w:val="0"/>
          <w:sz w:val="21"/>
          <w:szCs w:val="21"/>
          <w:bdr w:val="none" w:color="auto" w:sz="0" w:space="0"/>
          <w:lang w:val="en-US" w:eastAsia="zh-CN" w:bidi="ar"/>
        </w:rPr>
        <w:instrText xml:space="preserve"> HYPERLINK "http://ea.hainan.gov.cn/ywdt/ptgkyjszsb/202106/javascript:window.print();" </w:instrText>
      </w:r>
      <w:r>
        <w:rPr>
          <w:rFonts w:hint="eastAsia" w:ascii="微软雅黑" w:hAnsi="微软雅黑" w:eastAsia="微软雅黑" w:cs="微软雅黑"/>
          <w:kern w:val="0"/>
          <w:sz w:val="21"/>
          <w:szCs w:val="21"/>
          <w:bdr w:val="none" w:color="auto" w:sz="0" w:space="0"/>
          <w:lang w:val="en-US" w:eastAsia="zh-CN" w:bidi="ar"/>
        </w:rPr>
        <w:fldChar w:fldCharType="separate"/>
      </w:r>
      <w:r>
        <w:rPr>
          <w:rStyle w:val="11"/>
          <w:rFonts w:hint="eastAsia" w:ascii="微软雅黑" w:hAnsi="微软雅黑" w:eastAsia="微软雅黑" w:cs="微软雅黑"/>
          <w:sz w:val="21"/>
          <w:szCs w:val="21"/>
          <w:bdr w:val="none" w:color="auto" w:sz="0" w:space="0"/>
        </w:rPr>
        <w:t>打印</w:t>
      </w:r>
      <w:r>
        <w:rPr>
          <w:rFonts w:hint="eastAsia" w:ascii="微软雅黑" w:hAnsi="微软雅黑" w:eastAsia="微软雅黑" w:cs="微软雅黑"/>
          <w:kern w:val="0"/>
          <w:sz w:val="21"/>
          <w:szCs w:val="21"/>
          <w:bdr w:val="none" w:color="auto" w:sz="0" w:space="0"/>
          <w:lang w:val="en-US" w:eastAsia="zh-CN" w:bidi="ar"/>
        </w:rPr>
        <w:fldChar w:fldCharType="end"/>
      </w:r>
      <w:r>
        <w:rPr>
          <w:rFonts w:hint="eastAsia" w:ascii="微软雅黑" w:hAnsi="微软雅黑" w:eastAsia="微软雅黑" w:cs="微软雅黑"/>
          <w:color w:val="333333"/>
          <w:kern w:val="0"/>
          <w:sz w:val="21"/>
          <w:szCs w:val="21"/>
          <w:bdr w:val="none" w:color="auto" w:sz="0" w:space="0"/>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jc w:val="left"/>
        <w:rPr>
          <w:rFonts w:hint="eastAsia" w:ascii="微软雅黑" w:hAnsi="微软雅黑" w:eastAsia="微软雅黑" w:cs="微软雅黑"/>
          <w:color w:val="333333"/>
          <w:sz w:val="21"/>
          <w:szCs w:val="21"/>
        </w:rPr>
      </w:pPr>
      <w:r>
        <w:rPr>
          <w:rFonts w:hint="eastAsia" w:ascii="微软雅黑" w:hAnsi="微软雅黑" w:eastAsia="微软雅黑" w:cs="微软雅黑"/>
          <w:kern w:val="0"/>
          <w:sz w:val="21"/>
          <w:szCs w:val="21"/>
          <w:bdr w:val="none" w:color="auto" w:sz="0" w:space="0"/>
          <w:lang w:val="en-US" w:eastAsia="zh-CN" w:bidi="ar"/>
        </w:rPr>
        <w:fldChar w:fldCharType="begin"/>
      </w:r>
      <w:r>
        <w:rPr>
          <w:rFonts w:hint="eastAsia" w:ascii="微软雅黑" w:hAnsi="微软雅黑" w:eastAsia="微软雅黑" w:cs="微软雅黑"/>
          <w:kern w:val="0"/>
          <w:sz w:val="21"/>
          <w:szCs w:val="21"/>
          <w:bdr w:val="none" w:color="auto" w:sz="0" w:space="0"/>
          <w:lang w:val="en-US" w:eastAsia="zh-CN" w:bidi="ar"/>
        </w:rPr>
        <w:instrText xml:space="preserve"> HYPERLINK "http://ea.hainan.gov.cn/ywdt/ptgkyjszsb/202106/t20210615_2994285.html" </w:instrText>
      </w:r>
      <w:r>
        <w:rPr>
          <w:rFonts w:hint="eastAsia" w:ascii="微软雅黑" w:hAnsi="微软雅黑" w:eastAsia="微软雅黑" w:cs="微软雅黑"/>
          <w:kern w:val="0"/>
          <w:sz w:val="21"/>
          <w:szCs w:val="21"/>
          <w:bdr w:val="none" w:color="auto" w:sz="0" w:space="0"/>
          <w:lang w:val="en-US" w:eastAsia="zh-CN" w:bidi="ar"/>
        </w:rPr>
        <w:fldChar w:fldCharType="separate"/>
      </w:r>
      <w:r>
        <w:rPr>
          <w:rFonts w:hint="eastAsia" w:ascii="微软雅黑" w:hAnsi="微软雅黑" w:eastAsia="微软雅黑" w:cs="微软雅黑"/>
          <w:kern w:val="0"/>
          <w:sz w:val="21"/>
          <w:szCs w:val="21"/>
          <w:bdr w:val="none" w:color="auto" w:sz="0" w:space="0"/>
          <w:lang w:val="en-US" w:eastAsia="zh-CN" w:bidi="ar"/>
        </w:rPr>
        <w:fldChar w:fldCharType="end"/>
      </w:r>
      <w:r>
        <w:rPr>
          <w:rFonts w:hint="eastAsia" w:ascii="微软雅黑" w:hAnsi="微软雅黑" w:eastAsia="微软雅黑" w:cs="微软雅黑"/>
          <w:kern w:val="0"/>
          <w:sz w:val="21"/>
          <w:szCs w:val="21"/>
          <w:bdr w:val="none" w:color="auto" w:sz="0" w:space="0"/>
          <w:lang w:val="en-US" w:eastAsia="zh-CN" w:bidi="ar"/>
        </w:rPr>
        <w:fldChar w:fldCharType="begin"/>
      </w:r>
      <w:r>
        <w:rPr>
          <w:rFonts w:hint="eastAsia" w:ascii="微软雅黑" w:hAnsi="微软雅黑" w:eastAsia="微软雅黑" w:cs="微软雅黑"/>
          <w:kern w:val="0"/>
          <w:sz w:val="21"/>
          <w:szCs w:val="21"/>
          <w:bdr w:val="none" w:color="auto" w:sz="0" w:space="0"/>
          <w:lang w:val="en-US" w:eastAsia="zh-CN" w:bidi="ar"/>
        </w:rPr>
        <w:instrText xml:space="preserve"> HYPERLINK "http://ea.hainan.gov.cn/ywdt/ptgkyjszsb/202106/t20210615_2994285.html" \o "分享到QQ空间" </w:instrText>
      </w:r>
      <w:r>
        <w:rPr>
          <w:rFonts w:hint="eastAsia" w:ascii="微软雅黑" w:hAnsi="微软雅黑" w:eastAsia="微软雅黑" w:cs="微软雅黑"/>
          <w:kern w:val="0"/>
          <w:sz w:val="21"/>
          <w:szCs w:val="21"/>
          <w:bdr w:val="none" w:color="auto" w:sz="0" w:space="0"/>
          <w:lang w:val="en-US" w:eastAsia="zh-CN" w:bidi="ar"/>
        </w:rPr>
        <w:fldChar w:fldCharType="separate"/>
      </w:r>
      <w:r>
        <w:rPr>
          <w:rFonts w:hint="eastAsia" w:ascii="微软雅黑" w:hAnsi="微软雅黑" w:eastAsia="微软雅黑" w:cs="微软雅黑"/>
          <w:kern w:val="0"/>
          <w:sz w:val="21"/>
          <w:szCs w:val="21"/>
          <w:bdr w:val="none" w:color="auto" w:sz="0" w:space="0"/>
          <w:lang w:val="en-US" w:eastAsia="zh-CN" w:bidi="ar"/>
        </w:rPr>
        <w:fldChar w:fldCharType="end"/>
      </w:r>
      <w:r>
        <w:rPr>
          <w:rFonts w:hint="eastAsia" w:ascii="微软雅黑" w:hAnsi="微软雅黑" w:eastAsia="微软雅黑" w:cs="微软雅黑"/>
          <w:kern w:val="0"/>
          <w:sz w:val="21"/>
          <w:szCs w:val="21"/>
          <w:bdr w:val="none" w:color="auto" w:sz="0" w:space="0"/>
          <w:lang w:val="en-US" w:eastAsia="zh-CN" w:bidi="ar"/>
        </w:rPr>
        <w:fldChar w:fldCharType="begin"/>
      </w:r>
      <w:r>
        <w:rPr>
          <w:rFonts w:hint="eastAsia" w:ascii="微软雅黑" w:hAnsi="微软雅黑" w:eastAsia="微软雅黑" w:cs="微软雅黑"/>
          <w:kern w:val="0"/>
          <w:sz w:val="21"/>
          <w:szCs w:val="21"/>
          <w:bdr w:val="none" w:color="auto" w:sz="0" w:space="0"/>
          <w:lang w:val="en-US" w:eastAsia="zh-CN" w:bidi="ar"/>
        </w:rPr>
        <w:instrText xml:space="preserve"> HYPERLINK "http://ea.hainan.gov.cn/ywdt/ptgkyjszsb/202106/t20210615_2994285.html" \o "分享到新浪微博" </w:instrText>
      </w:r>
      <w:r>
        <w:rPr>
          <w:rFonts w:hint="eastAsia" w:ascii="微软雅黑" w:hAnsi="微软雅黑" w:eastAsia="微软雅黑" w:cs="微软雅黑"/>
          <w:kern w:val="0"/>
          <w:sz w:val="21"/>
          <w:szCs w:val="21"/>
          <w:bdr w:val="none" w:color="auto" w:sz="0" w:space="0"/>
          <w:lang w:val="en-US" w:eastAsia="zh-CN" w:bidi="ar"/>
        </w:rPr>
        <w:fldChar w:fldCharType="separate"/>
      </w:r>
      <w:r>
        <w:rPr>
          <w:rFonts w:hint="eastAsia" w:ascii="微软雅黑" w:hAnsi="微软雅黑" w:eastAsia="微软雅黑" w:cs="微软雅黑"/>
          <w:kern w:val="0"/>
          <w:sz w:val="21"/>
          <w:szCs w:val="21"/>
          <w:bdr w:val="none" w:color="auto" w:sz="0" w:space="0"/>
          <w:lang w:val="en-US" w:eastAsia="zh-CN" w:bidi="ar"/>
        </w:rPr>
        <w:fldChar w:fldCharType="end"/>
      </w:r>
      <w:r>
        <w:rPr>
          <w:rFonts w:hint="eastAsia" w:ascii="微软雅黑" w:hAnsi="微软雅黑" w:eastAsia="微软雅黑" w:cs="微软雅黑"/>
          <w:kern w:val="0"/>
          <w:sz w:val="21"/>
          <w:szCs w:val="21"/>
          <w:bdr w:val="none" w:color="auto" w:sz="0" w:space="0"/>
          <w:lang w:val="en-US" w:eastAsia="zh-CN" w:bidi="ar"/>
        </w:rPr>
        <w:fldChar w:fldCharType="begin"/>
      </w:r>
      <w:r>
        <w:rPr>
          <w:rFonts w:hint="eastAsia" w:ascii="微软雅黑" w:hAnsi="微软雅黑" w:eastAsia="微软雅黑" w:cs="微软雅黑"/>
          <w:kern w:val="0"/>
          <w:sz w:val="21"/>
          <w:szCs w:val="21"/>
          <w:bdr w:val="none" w:color="auto" w:sz="0" w:space="0"/>
          <w:lang w:val="en-US" w:eastAsia="zh-CN" w:bidi="ar"/>
        </w:rPr>
        <w:instrText xml:space="preserve"> HYPERLINK "http://ea.hainan.gov.cn/ywdt/ptgkyjszsb/202106/t20210615_2994285.html" \o "分享到人人网" </w:instrText>
      </w:r>
      <w:r>
        <w:rPr>
          <w:rFonts w:hint="eastAsia" w:ascii="微软雅黑" w:hAnsi="微软雅黑" w:eastAsia="微软雅黑" w:cs="微软雅黑"/>
          <w:kern w:val="0"/>
          <w:sz w:val="21"/>
          <w:szCs w:val="21"/>
          <w:bdr w:val="none" w:color="auto" w:sz="0" w:space="0"/>
          <w:lang w:val="en-US" w:eastAsia="zh-CN" w:bidi="ar"/>
        </w:rPr>
        <w:fldChar w:fldCharType="separate"/>
      </w:r>
      <w:r>
        <w:rPr>
          <w:rFonts w:hint="eastAsia" w:ascii="微软雅黑" w:hAnsi="微软雅黑" w:eastAsia="微软雅黑" w:cs="微软雅黑"/>
          <w:kern w:val="0"/>
          <w:sz w:val="21"/>
          <w:szCs w:val="21"/>
          <w:bdr w:val="none" w:color="auto" w:sz="0" w:space="0"/>
          <w:lang w:val="en-US" w:eastAsia="zh-CN" w:bidi="ar"/>
        </w:rPr>
        <w:fldChar w:fldCharType="end"/>
      </w:r>
      <w:r>
        <w:rPr>
          <w:rFonts w:hint="eastAsia" w:ascii="微软雅黑" w:hAnsi="微软雅黑" w:eastAsia="微软雅黑" w:cs="微软雅黑"/>
          <w:kern w:val="0"/>
          <w:sz w:val="21"/>
          <w:szCs w:val="21"/>
          <w:bdr w:val="none" w:color="auto" w:sz="0" w:space="0"/>
          <w:lang w:val="en-US" w:eastAsia="zh-CN" w:bidi="ar"/>
        </w:rPr>
        <w:fldChar w:fldCharType="begin"/>
      </w:r>
      <w:r>
        <w:rPr>
          <w:rFonts w:hint="eastAsia" w:ascii="微软雅黑" w:hAnsi="微软雅黑" w:eastAsia="微软雅黑" w:cs="微软雅黑"/>
          <w:kern w:val="0"/>
          <w:sz w:val="21"/>
          <w:szCs w:val="21"/>
          <w:bdr w:val="none" w:color="auto" w:sz="0" w:space="0"/>
          <w:lang w:val="en-US" w:eastAsia="zh-CN" w:bidi="ar"/>
        </w:rPr>
        <w:instrText xml:space="preserve"> HYPERLINK "http://ea.hainan.gov.cn/ywdt/ptgkyjszsb/202106/t20210615_2994285.html" \o "分享到微信" </w:instrText>
      </w:r>
      <w:r>
        <w:rPr>
          <w:rFonts w:hint="eastAsia" w:ascii="微软雅黑" w:hAnsi="微软雅黑" w:eastAsia="微软雅黑" w:cs="微软雅黑"/>
          <w:kern w:val="0"/>
          <w:sz w:val="21"/>
          <w:szCs w:val="21"/>
          <w:bdr w:val="none" w:color="auto" w:sz="0" w:space="0"/>
          <w:lang w:val="en-US" w:eastAsia="zh-CN" w:bidi="ar"/>
        </w:rPr>
        <w:fldChar w:fldCharType="separate"/>
      </w:r>
      <w:r>
        <w:rPr>
          <w:rFonts w:hint="eastAsia" w:ascii="微软雅黑" w:hAnsi="微软雅黑" w:eastAsia="微软雅黑" w:cs="微软雅黑"/>
          <w:kern w:val="0"/>
          <w:sz w:val="21"/>
          <w:szCs w:val="21"/>
          <w:bdr w:val="none" w:color="auto" w:sz="0" w:space="0"/>
          <w:lang w:val="en-US" w:eastAsia="zh-CN" w:bidi="ar"/>
        </w:rPr>
        <w:fldChar w:fldCharType="end"/>
      </w:r>
    </w:p>
    <w:p>
      <w:pPr>
        <w:pStyle w:val="3"/>
        <w:keepNext w:val="0"/>
        <w:keepLines w:val="0"/>
        <w:widowControl/>
        <w:suppressLineNumbers w:val="0"/>
        <w:spacing w:before="75" w:beforeAutospacing="0" w:after="375" w:afterAutospacing="0" w:line="368" w:lineRule="atLeast"/>
        <w:ind w:left="0" w:right="0" w:firstLine="420"/>
        <w:jc w:val="both"/>
        <w:rPr>
          <w:rFonts w:ascii="仿宋" w:hAnsi="仿宋" w:eastAsia="仿宋" w:cs="仿宋"/>
          <w:sz w:val="31"/>
          <w:szCs w:val="31"/>
        </w:rPr>
      </w:pPr>
      <w:r>
        <w:rPr>
          <w:rFonts w:hint="eastAsia" w:ascii="仿宋" w:hAnsi="仿宋" w:eastAsia="仿宋" w:cs="仿宋"/>
          <w:color w:val="333333"/>
          <w:sz w:val="31"/>
          <w:szCs w:val="31"/>
        </w:rPr>
        <w:t>为贯彻落实《中共海南省委 海南省人民政府关于全面深化新时代教师队伍建设改革的实施意见》(琼发〔2018〕17号)、《海南省人民政府办公厅关于印发〈海南省学前教育发展布局规划(2020-2035年)〉和〈海南省中小学教育发展布局规划(2020-2035年)〉的通知》(琼府办〔2020〕16号)、《海南省教育厅等四部门关于印发海南省乡村教师定向培养计划实施办法的通知》(琼教师〔2016〕26号)以及教育部办公厅《关于2021年中西部欠发达地区优秀教师定向培养工作的通知》(教师厅〔2021〕3号)等文件精神，经省政府同意，“十四五”期间继续按“县来乡去”“一专多能”方式培养乡村教师公培生。我厅于2021年2月印发了《关于报送2021年乡村教师定向培养计划招生需求名额的通知》(琼教师〔2021〕12号)，根据各市县(区)报送的乡村教师定向公费培养师范生(简称“定向公培生”)需求计划，现就下达2021年定向公培生招生计划及相关事项通知如下:</w:t>
      </w:r>
    </w:p>
    <w:p>
      <w:pPr>
        <w:pStyle w:val="3"/>
        <w:keepNext w:val="0"/>
        <w:keepLines w:val="0"/>
        <w:widowControl/>
        <w:suppressLineNumbers w:val="0"/>
        <w:spacing w:before="75" w:beforeAutospacing="0" w:after="375" w:afterAutospacing="0" w:line="368" w:lineRule="atLeast"/>
        <w:ind w:left="0" w:right="0" w:firstLine="420"/>
        <w:jc w:val="both"/>
        <w:rPr>
          <w:rFonts w:hint="eastAsia" w:ascii="仿宋" w:hAnsi="仿宋" w:eastAsia="仿宋" w:cs="仿宋"/>
          <w:sz w:val="31"/>
          <w:szCs w:val="31"/>
        </w:rPr>
      </w:pPr>
      <w:r>
        <w:rPr>
          <w:rStyle w:val="6"/>
          <w:rFonts w:ascii="黑体" w:hAnsi="宋体" w:eastAsia="黑体" w:cs="黑体"/>
          <w:color w:val="333333"/>
          <w:sz w:val="31"/>
          <w:szCs w:val="31"/>
        </w:rPr>
        <w:t>一、招生计划</w:t>
      </w:r>
    </w:p>
    <w:p>
      <w:pPr>
        <w:pStyle w:val="3"/>
        <w:keepNext w:val="0"/>
        <w:keepLines w:val="0"/>
        <w:widowControl/>
        <w:suppressLineNumbers w:val="0"/>
        <w:spacing w:before="75" w:beforeAutospacing="0" w:after="375" w:afterAutospacing="0" w:line="368" w:lineRule="atLeast"/>
        <w:ind w:left="0" w:right="0" w:firstLine="420"/>
        <w:jc w:val="both"/>
        <w:rPr>
          <w:rFonts w:hint="eastAsia" w:ascii="仿宋" w:hAnsi="仿宋" w:eastAsia="仿宋" w:cs="仿宋"/>
          <w:sz w:val="31"/>
          <w:szCs w:val="31"/>
        </w:rPr>
      </w:pPr>
      <w:r>
        <w:rPr>
          <w:rFonts w:hint="eastAsia" w:ascii="仿宋" w:hAnsi="仿宋" w:eastAsia="仿宋" w:cs="仿宋"/>
          <w:color w:val="333333"/>
          <w:sz w:val="31"/>
          <w:szCs w:val="31"/>
        </w:rPr>
        <w:t>(一)2021年计划招收乡村小学“一专多能”定向公培生200人(含面向国家脱贫市县调整实施的地方优师专项定向培养师范生名额)，小学教育专业，本科层次，学制四年，培养院校为海南师范大学，列入全国普通高考提前批次录取。</w:t>
      </w:r>
    </w:p>
    <w:p>
      <w:pPr>
        <w:pStyle w:val="3"/>
        <w:keepNext w:val="0"/>
        <w:keepLines w:val="0"/>
        <w:widowControl/>
        <w:suppressLineNumbers w:val="0"/>
        <w:spacing w:before="75" w:beforeAutospacing="0" w:after="375" w:afterAutospacing="0" w:line="368" w:lineRule="atLeast"/>
        <w:ind w:left="0" w:right="0" w:firstLine="420"/>
        <w:jc w:val="both"/>
        <w:rPr>
          <w:rFonts w:hint="eastAsia" w:ascii="仿宋" w:hAnsi="仿宋" w:eastAsia="仿宋" w:cs="仿宋"/>
          <w:sz w:val="31"/>
          <w:szCs w:val="31"/>
        </w:rPr>
      </w:pPr>
      <w:r>
        <w:rPr>
          <w:rFonts w:hint="eastAsia" w:ascii="仿宋" w:hAnsi="仿宋" w:eastAsia="仿宋" w:cs="仿宋"/>
          <w:color w:val="333333"/>
          <w:sz w:val="31"/>
          <w:szCs w:val="31"/>
        </w:rPr>
        <w:t>根据《教育部办公厅关于做好2021年中西部欠发达地区优秀教师定向培养工作的通知》(教师厅〔2021〕3号)要求和市县实际申报需求，2021年临高、白沙、保亭、琼中等国家脱贫县共招收地方优师专项定向培养师范生55名，名额分配详见《2021年乡村教师定向公培生(含地方优师专项定向培养师范生)招生计划分配表》(附件1)。</w:t>
      </w:r>
    </w:p>
    <w:p>
      <w:pPr>
        <w:pStyle w:val="3"/>
        <w:keepNext w:val="0"/>
        <w:keepLines w:val="0"/>
        <w:widowControl/>
        <w:suppressLineNumbers w:val="0"/>
        <w:spacing w:before="75" w:beforeAutospacing="0" w:after="375" w:afterAutospacing="0" w:line="368" w:lineRule="atLeast"/>
        <w:ind w:left="0" w:right="0" w:firstLine="420"/>
        <w:jc w:val="both"/>
        <w:rPr>
          <w:rFonts w:hint="eastAsia" w:ascii="仿宋" w:hAnsi="仿宋" w:eastAsia="仿宋" w:cs="仿宋"/>
          <w:sz w:val="31"/>
          <w:szCs w:val="31"/>
        </w:rPr>
      </w:pPr>
      <w:r>
        <w:rPr>
          <w:rFonts w:hint="eastAsia" w:ascii="仿宋" w:hAnsi="仿宋" w:eastAsia="仿宋" w:cs="仿宋"/>
          <w:color w:val="333333"/>
          <w:sz w:val="31"/>
          <w:szCs w:val="31"/>
        </w:rPr>
        <w:t>全省各市县共申报乡村小学定向公培生计划需求287人。按面向少数民族和脱贫市县指标名额不低于总下达指标的50%的要求，以及综合考虑区域教育发展差异及师资缺口等情况，我厅确定了相关市县具体招生指标，并结合各市县申报的专业培养需求、培养院校开设的专业方向等情况，进一步确定了各市县具体招生指标的培养方向，名额分配详见《2021年乡村教师定向公培生(含地方优师专项定向培养师范生)招生计划分配表》(附件1)。</w:t>
      </w:r>
    </w:p>
    <w:p>
      <w:pPr>
        <w:pStyle w:val="3"/>
        <w:keepNext w:val="0"/>
        <w:keepLines w:val="0"/>
        <w:widowControl/>
        <w:suppressLineNumbers w:val="0"/>
        <w:spacing w:before="75" w:beforeAutospacing="0" w:after="375" w:afterAutospacing="0" w:line="368" w:lineRule="atLeast"/>
        <w:ind w:left="0" w:right="0" w:firstLine="420"/>
        <w:jc w:val="both"/>
        <w:rPr>
          <w:rFonts w:hint="eastAsia" w:ascii="仿宋" w:hAnsi="仿宋" w:eastAsia="仿宋" w:cs="仿宋"/>
          <w:sz w:val="31"/>
          <w:szCs w:val="31"/>
        </w:rPr>
      </w:pPr>
      <w:r>
        <w:rPr>
          <w:rFonts w:hint="eastAsia" w:ascii="仿宋" w:hAnsi="仿宋" w:eastAsia="仿宋" w:cs="仿宋"/>
          <w:color w:val="333333"/>
          <w:sz w:val="31"/>
          <w:szCs w:val="31"/>
        </w:rPr>
        <w:t>(二)2021年计划招收乡镇幼儿园定向公培生200人，学前教育专业，专科层次，学制五年，培养院校为琼台师范学院，列入全省中等学校招生考试提前批次录取。</w:t>
      </w:r>
    </w:p>
    <w:p>
      <w:pPr>
        <w:pStyle w:val="3"/>
        <w:keepNext w:val="0"/>
        <w:keepLines w:val="0"/>
        <w:widowControl/>
        <w:suppressLineNumbers w:val="0"/>
        <w:spacing w:before="75" w:beforeAutospacing="0" w:after="375" w:afterAutospacing="0" w:line="368" w:lineRule="atLeast"/>
        <w:ind w:left="0" w:right="0" w:firstLine="420"/>
        <w:jc w:val="both"/>
        <w:rPr>
          <w:rFonts w:hint="eastAsia" w:ascii="仿宋" w:hAnsi="仿宋" w:eastAsia="仿宋" w:cs="仿宋"/>
          <w:sz w:val="31"/>
          <w:szCs w:val="31"/>
        </w:rPr>
      </w:pPr>
      <w:r>
        <w:rPr>
          <w:rFonts w:hint="eastAsia" w:ascii="仿宋" w:hAnsi="仿宋" w:eastAsia="仿宋" w:cs="仿宋"/>
          <w:color w:val="333333"/>
          <w:sz w:val="31"/>
          <w:szCs w:val="31"/>
        </w:rPr>
        <w:t>全省各市县共申报乡镇幼儿园定向公培生计划需求113人。按照市县所报送的需求数量足额安排招生计划，名额分配详见《2021年乡村教师定向公培生(含地方优师专项定向培养师范生)招生计划分配表》(附件1)。</w:t>
      </w:r>
    </w:p>
    <w:p>
      <w:pPr>
        <w:pStyle w:val="3"/>
        <w:keepNext w:val="0"/>
        <w:keepLines w:val="0"/>
        <w:widowControl/>
        <w:suppressLineNumbers w:val="0"/>
        <w:spacing w:before="75" w:beforeAutospacing="0" w:after="375" w:afterAutospacing="0" w:line="368" w:lineRule="atLeast"/>
        <w:ind w:left="0" w:right="0" w:firstLine="420"/>
        <w:jc w:val="both"/>
        <w:rPr>
          <w:rFonts w:hint="eastAsia" w:ascii="仿宋" w:hAnsi="仿宋" w:eastAsia="仿宋" w:cs="仿宋"/>
          <w:sz w:val="31"/>
          <w:szCs w:val="31"/>
        </w:rPr>
      </w:pPr>
      <w:r>
        <w:rPr>
          <w:rStyle w:val="6"/>
          <w:rFonts w:hint="eastAsia" w:ascii="黑体" w:hAnsi="宋体" w:eastAsia="黑体" w:cs="黑体"/>
          <w:color w:val="333333"/>
          <w:sz w:val="31"/>
          <w:szCs w:val="31"/>
        </w:rPr>
        <w:t>二、招生录取</w:t>
      </w:r>
    </w:p>
    <w:p>
      <w:pPr>
        <w:pStyle w:val="3"/>
        <w:keepNext w:val="0"/>
        <w:keepLines w:val="0"/>
        <w:widowControl/>
        <w:suppressLineNumbers w:val="0"/>
        <w:spacing w:before="75" w:beforeAutospacing="0" w:after="375" w:afterAutospacing="0" w:line="368" w:lineRule="atLeast"/>
        <w:ind w:left="0" w:right="0" w:firstLine="420"/>
        <w:jc w:val="both"/>
        <w:rPr>
          <w:rFonts w:hint="eastAsia" w:ascii="仿宋" w:hAnsi="仿宋" w:eastAsia="仿宋" w:cs="仿宋"/>
          <w:sz w:val="31"/>
          <w:szCs w:val="31"/>
        </w:rPr>
      </w:pPr>
      <w:r>
        <w:rPr>
          <w:rFonts w:hint="eastAsia" w:ascii="仿宋" w:hAnsi="仿宋" w:eastAsia="仿宋" w:cs="仿宋"/>
          <w:color w:val="333333"/>
          <w:sz w:val="31"/>
          <w:szCs w:val="31"/>
        </w:rPr>
        <w:t>(一)根据省人力资源和社会保障厅、省公安厅印发的《海南省事业单位公开招聘人员实施办法》有关“体检标准可参照公务员录用体检标准执行”规定，报考定向公培生(含地方优师专项定向培养师范生)的考生要求身体健康，符合国家《公务员录用体检通用标准(试行)》规定，有既往病史的要如实填写。具体录取办法按省考试局、省中招办的有关规定执行。</w:t>
      </w:r>
    </w:p>
    <w:p>
      <w:pPr>
        <w:pStyle w:val="3"/>
        <w:keepNext w:val="0"/>
        <w:keepLines w:val="0"/>
        <w:widowControl/>
        <w:suppressLineNumbers w:val="0"/>
        <w:spacing w:before="75" w:beforeAutospacing="0" w:after="375" w:afterAutospacing="0" w:line="368" w:lineRule="atLeast"/>
        <w:ind w:left="0" w:right="0" w:firstLine="420"/>
        <w:jc w:val="both"/>
        <w:rPr>
          <w:rFonts w:hint="eastAsia" w:ascii="仿宋" w:hAnsi="仿宋" w:eastAsia="仿宋" w:cs="仿宋"/>
          <w:sz w:val="31"/>
          <w:szCs w:val="31"/>
        </w:rPr>
      </w:pPr>
      <w:r>
        <w:rPr>
          <w:rFonts w:hint="eastAsia" w:ascii="仿宋" w:hAnsi="仿宋" w:eastAsia="仿宋" w:cs="仿宋"/>
          <w:color w:val="333333"/>
          <w:sz w:val="31"/>
          <w:szCs w:val="31"/>
        </w:rPr>
        <w:t>地方优师专项定向培养师范生的招录办法参照我省乡村小学定向公培生的招录办法执行，均实行单列志愿、单独划线，在本科提前批次录取，录取分数原则上不低于招生学校普通类招生所在批次录取控制分数线。</w:t>
      </w:r>
    </w:p>
    <w:p>
      <w:pPr>
        <w:pStyle w:val="3"/>
        <w:keepNext w:val="0"/>
        <w:keepLines w:val="0"/>
        <w:widowControl/>
        <w:suppressLineNumbers w:val="0"/>
        <w:spacing w:before="75" w:beforeAutospacing="0" w:after="375" w:afterAutospacing="0" w:line="368" w:lineRule="atLeast"/>
        <w:ind w:left="0" w:right="0" w:firstLine="420"/>
        <w:jc w:val="both"/>
        <w:rPr>
          <w:rFonts w:hint="eastAsia" w:ascii="仿宋" w:hAnsi="仿宋" w:eastAsia="仿宋" w:cs="仿宋"/>
          <w:sz w:val="31"/>
          <w:szCs w:val="31"/>
        </w:rPr>
      </w:pPr>
      <w:r>
        <w:rPr>
          <w:rFonts w:hint="eastAsia" w:ascii="仿宋" w:hAnsi="仿宋" w:eastAsia="仿宋" w:cs="仿宋"/>
          <w:color w:val="333333"/>
          <w:sz w:val="31"/>
          <w:szCs w:val="31"/>
        </w:rPr>
        <w:t>(二)招生录取以具有定向培养市县户籍生源为主，录取生源不足时，经定向培养市县(区)教育行政部门同意，可以调剂录取本省报考定向培养专业的其他市县合格生源。</w:t>
      </w:r>
    </w:p>
    <w:p>
      <w:pPr>
        <w:pStyle w:val="3"/>
        <w:keepNext w:val="0"/>
        <w:keepLines w:val="0"/>
        <w:widowControl/>
        <w:suppressLineNumbers w:val="0"/>
        <w:spacing w:before="75" w:beforeAutospacing="0" w:after="375" w:afterAutospacing="0" w:line="368" w:lineRule="atLeast"/>
        <w:ind w:left="0" w:right="0" w:firstLine="420"/>
        <w:jc w:val="both"/>
        <w:rPr>
          <w:rFonts w:hint="eastAsia" w:ascii="仿宋" w:hAnsi="仿宋" w:eastAsia="仿宋" w:cs="仿宋"/>
          <w:sz w:val="31"/>
          <w:szCs w:val="31"/>
        </w:rPr>
      </w:pPr>
      <w:r>
        <w:rPr>
          <w:rFonts w:hint="eastAsia" w:ascii="仿宋" w:hAnsi="仿宋" w:eastAsia="仿宋" w:cs="仿宋"/>
          <w:color w:val="333333"/>
          <w:sz w:val="31"/>
          <w:szCs w:val="31"/>
        </w:rPr>
        <w:t>为确保全省招生计划高质量足额完成，我厅鼓励具有2021年定向公培生(含地方优师专项定向培养师范生)招生指标的市县(区)在录取本地生源不足时同意调剂录取其他市县(区)的生源，并于2021年6月10日前将《关于同意调剂录取其他市县户籍合格生源为我市县(区)2021年定向公培生(含地方优师专项定向培养师范生)的函》纸质版盖章报送至省教育厅教师工作处，我厅将在本地生源录取不足时，调剂其他市县优秀生源予以补足。逾期未致函的，视同为“不同意调剂录取”。</w:t>
      </w:r>
    </w:p>
    <w:p>
      <w:pPr>
        <w:pStyle w:val="3"/>
        <w:keepNext w:val="0"/>
        <w:keepLines w:val="0"/>
        <w:widowControl/>
        <w:suppressLineNumbers w:val="0"/>
        <w:spacing w:before="75" w:beforeAutospacing="0" w:after="375" w:afterAutospacing="0" w:line="368" w:lineRule="atLeast"/>
        <w:ind w:left="0" w:right="0" w:firstLine="420"/>
        <w:jc w:val="both"/>
        <w:rPr>
          <w:rFonts w:hint="eastAsia" w:ascii="仿宋" w:hAnsi="仿宋" w:eastAsia="仿宋" w:cs="仿宋"/>
          <w:sz w:val="31"/>
          <w:szCs w:val="31"/>
        </w:rPr>
      </w:pPr>
      <w:r>
        <w:rPr>
          <w:rStyle w:val="6"/>
          <w:rFonts w:hint="eastAsia" w:ascii="黑体" w:hAnsi="宋体" w:eastAsia="黑体" w:cs="黑体"/>
          <w:color w:val="333333"/>
          <w:sz w:val="31"/>
          <w:szCs w:val="31"/>
        </w:rPr>
        <w:t>三、签订协议</w:t>
      </w:r>
    </w:p>
    <w:p>
      <w:pPr>
        <w:pStyle w:val="3"/>
        <w:keepNext w:val="0"/>
        <w:keepLines w:val="0"/>
        <w:widowControl/>
        <w:suppressLineNumbers w:val="0"/>
        <w:spacing w:before="75" w:beforeAutospacing="0" w:after="375" w:afterAutospacing="0" w:line="368" w:lineRule="atLeast"/>
        <w:ind w:left="0" w:right="0" w:firstLine="420"/>
        <w:jc w:val="both"/>
        <w:rPr>
          <w:rFonts w:hint="eastAsia" w:ascii="仿宋" w:hAnsi="仿宋" w:eastAsia="仿宋" w:cs="仿宋"/>
          <w:sz w:val="31"/>
          <w:szCs w:val="31"/>
        </w:rPr>
      </w:pPr>
      <w:r>
        <w:rPr>
          <w:rFonts w:hint="eastAsia" w:ascii="仿宋" w:hAnsi="仿宋" w:eastAsia="仿宋" w:cs="仿宋"/>
          <w:color w:val="333333"/>
          <w:sz w:val="31"/>
          <w:szCs w:val="31"/>
        </w:rPr>
        <w:t>(一)报考定向公培生的考生及家长应在报考前提前咨询了解并认同《海南省乡村教师定向培养计划协议书》(琼教师〔2016〕63号附件，以下简称《协议书》)的内容。经遴选符合条件的录取对象要与培养院校和定向培养市县(区)教育行政部门签订《协议书》，如录取对象未满18周岁，须与其法定监护人共同签订，承诺毕业后到定向培养市县乡村小学(乡镇幼儿园)任教5年以上，5年期满后应继续在我省从事教育工作不得少于5年。</w:t>
      </w:r>
    </w:p>
    <w:p>
      <w:pPr>
        <w:pStyle w:val="3"/>
        <w:keepNext w:val="0"/>
        <w:keepLines w:val="0"/>
        <w:widowControl/>
        <w:suppressLineNumbers w:val="0"/>
        <w:spacing w:before="75" w:beforeAutospacing="0" w:after="375" w:afterAutospacing="0" w:line="368" w:lineRule="atLeast"/>
        <w:ind w:left="0" w:right="0" w:firstLine="420"/>
        <w:jc w:val="both"/>
        <w:rPr>
          <w:rFonts w:hint="eastAsia" w:ascii="仿宋" w:hAnsi="仿宋" w:eastAsia="仿宋" w:cs="仿宋"/>
          <w:sz w:val="31"/>
          <w:szCs w:val="31"/>
        </w:rPr>
      </w:pPr>
      <w:r>
        <w:rPr>
          <w:rFonts w:hint="eastAsia" w:ascii="仿宋" w:hAnsi="仿宋" w:eastAsia="仿宋" w:cs="仿宋"/>
          <w:color w:val="333333"/>
          <w:sz w:val="31"/>
          <w:szCs w:val="31"/>
        </w:rPr>
        <w:t>地方优师专项定向培养师范生的培养模式、就业管理、条件保障、履约管理等参照我省乡村小学定向公培生教育相关政策执行，其《定向培养计划协议书》参照《海南省乡村教师定向培养计划协议书》确定。如教育部对地方优师专项定向培养师范生履约要求有新规定，以教育部新规定为准。</w:t>
      </w:r>
    </w:p>
    <w:p>
      <w:pPr>
        <w:pStyle w:val="3"/>
        <w:keepNext w:val="0"/>
        <w:keepLines w:val="0"/>
        <w:widowControl/>
        <w:suppressLineNumbers w:val="0"/>
        <w:spacing w:before="75" w:beforeAutospacing="0" w:after="375" w:afterAutospacing="0" w:line="368" w:lineRule="atLeast"/>
        <w:ind w:left="0" w:right="0" w:firstLine="420"/>
        <w:jc w:val="both"/>
        <w:rPr>
          <w:rFonts w:hint="eastAsia" w:ascii="仿宋" w:hAnsi="仿宋" w:eastAsia="仿宋" w:cs="仿宋"/>
          <w:sz w:val="31"/>
          <w:szCs w:val="31"/>
        </w:rPr>
      </w:pPr>
      <w:r>
        <w:rPr>
          <w:rFonts w:hint="eastAsia" w:ascii="仿宋" w:hAnsi="仿宋" w:eastAsia="仿宋" w:cs="仿宋"/>
          <w:color w:val="333333"/>
          <w:sz w:val="31"/>
          <w:szCs w:val="31"/>
        </w:rPr>
        <w:t>(二)定向公培生培养院校负责在录取前将空白《协议书》(一式4份)交给考生，经考生本人及其法定监护人签字后在招生录取规定的期限内交回培养院校。培养院校法定代表人或受委托人在正式录取考生的协议书上签字、加盖学校公章后寄送定向培养市县(区)教育行政部门。定向培养市县(区)教育行政部门收到《协议书》后，经法定代表人或受委托人签字并加盖公章，留存1份并将其余协议书及时寄回相关培养院校的招生部门。</w:t>
      </w:r>
    </w:p>
    <w:p>
      <w:pPr>
        <w:pStyle w:val="3"/>
        <w:keepNext w:val="0"/>
        <w:keepLines w:val="0"/>
        <w:widowControl/>
        <w:suppressLineNumbers w:val="0"/>
        <w:spacing w:before="75" w:beforeAutospacing="0" w:after="375" w:afterAutospacing="0" w:line="368" w:lineRule="atLeast"/>
        <w:ind w:left="0" w:right="0" w:firstLine="420"/>
        <w:jc w:val="both"/>
        <w:rPr>
          <w:rFonts w:hint="eastAsia" w:ascii="仿宋" w:hAnsi="仿宋" w:eastAsia="仿宋" w:cs="仿宋"/>
          <w:sz w:val="31"/>
          <w:szCs w:val="31"/>
        </w:rPr>
      </w:pPr>
      <w:r>
        <w:rPr>
          <w:rFonts w:hint="eastAsia" w:ascii="仿宋" w:hAnsi="仿宋" w:eastAsia="仿宋" w:cs="仿宋"/>
          <w:color w:val="333333"/>
          <w:sz w:val="31"/>
          <w:szCs w:val="31"/>
        </w:rPr>
        <w:t>地方优师专项定向培养师范生须与培养学校和定向培养市县(区)教育行政部门、乡村振兴工作部门签订协议(一式5份)，具体参照上述有关协议签订要求执行。</w:t>
      </w:r>
    </w:p>
    <w:p>
      <w:pPr>
        <w:pStyle w:val="3"/>
        <w:keepNext w:val="0"/>
        <w:keepLines w:val="0"/>
        <w:widowControl/>
        <w:suppressLineNumbers w:val="0"/>
        <w:spacing w:before="75" w:beforeAutospacing="0" w:after="375" w:afterAutospacing="0" w:line="368" w:lineRule="atLeast"/>
        <w:ind w:left="0" w:right="0" w:firstLine="420"/>
        <w:jc w:val="both"/>
        <w:rPr>
          <w:rFonts w:hint="eastAsia" w:ascii="仿宋" w:hAnsi="仿宋" w:eastAsia="仿宋" w:cs="仿宋"/>
          <w:sz w:val="31"/>
          <w:szCs w:val="31"/>
        </w:rPr>
      </w:pPr>
      <w:r>
        <w:rPr>
          <w:rFonts w:hint="eastAsia" w:ascii="仿宋" w:hAnsi="仿宋" w:eastAsia="仿宋" w:cs="仿宋"/>
          <w:color w:val="333333"/>
          <w:sz w:val="31"/>
          <w:szCs w:val="31"/>
        </w:rPr>
        <w:t>(三)录取为定向公培生的考生不予退档。考生持《录取通知书》按培养院校规定的时间及要求报到入学。培养院校招生部门将《协议书》1份交考生保存。</w:t>
      </w:r>
    </w:p>
    <w:p>
      <w:pPr>
        <w:pStyle w:val="3"/>
        <w:keepNext w:val="0"/>
        <w:keepLines w:val="0"/>
        <w:widowControl/>
        <w:suppressLineNumbers w:val="0"/>
        <w:spacing w:before="75" w:beforeAutospacing="0" w:after="375" w:afterAutospacing="0" w:line="368" w:lineRule="atLeast"/>
        <w:ind w:left="0" w:right="0" w:firstLine="420"/>
        <w:jc w:val="both"/>
        <w:rPr>
          <w:rFonts w:hint="eastAsia" w:ascii="仿宋" w:hAnsi="仿宋" w:eastAsia="仿宋" w:cs="仿宋"/>
          <w:sz w:val="31"/>
          <w:szCs w:val="31"/>
        </w:rPr>
      </w:pPr>
      <w:r>
        <w:rPr>
          <w:rFonts w:hint="eastAsia" w:ascii="仿宋" w:hAnsi="仿宋" w:eastAsia="仿宋" w:cs="仿宋"/>
          <w:color w:val="333333"/>
          <w:sz w:val="31"/>
          <w:szCs w:val="31"/>
        </w:rPr>
        <w:t>(四)培养院校要认真做好定向公培生入校后的复查工作，如发现有弄虚作假或不符合《公务员录用体检通用标准(试行)》的，根据具体情况做退学等处理。请培养院校于2021年11月底前将填报的《2021年乡村教师定向公培生招生信息汇总表》(附件2)、《2021年地方优师专项定向培养师范生招生信息汇总表》(附件3)及已签署完备的《协议书》复印件一式1份报省教育厅备案。</w:t>
      </w:r>
    </w:p>
    <w:p>
      <w:pPr>
        <w:pStyle w:val="3"/>
        <w:keepNext w:val="0"/>
        <w:keepLines w:val="0"/>
        <w:widowControl/>
        <w:suppressLineNumbers w:val="0"/>
        <w:spacing w:before="75" w:beforeAutospacing="0" w:after="375" w:afterAutospacing="0" w:line="368" w:lineRule="atLeast"/>
        <w:ind w:left="0" w:right="0" w:firstLine="420"/>
        <w:jc w:val="both"/>
        <w:rPr>
          <w:rFonts w:hint="eastAsia" w:ascii="仿宋" w:hAnsi="仿宋" w:eastAsia="仿宋" w:cs="仿宋"/>
          <w:sz w:val="31"/>
          <w:szCs w:val="31"/>
        </w:rPr>
      </w:pPr>
      <w:r>
        <w:rPr>
          <w:rStyle w:val="6"/>
          <w:rFonts w:hint="eastAsia" w:ascii="黑体" w:hAnsi="宋体" w:eastAsia="黑体" w:cs="黑体"/>
          <w:color w:val="333333"/>
          <w:sz w:val="31"/>
          <w:szCs w:val="31"/>
        </w:rPr>
        <w:t>四、工作要求</w:t>
      </w:r>
    </w:p>
    <w:p>
      <w:pPr>
        <w:pStyle w:val="3"/>
        <w:keepNext w:val="0"/>
        <w:keepLines w:val="0"/>
        <w:widowControl/>
        <w:suppressLineNumbers w:val="0"/>
        <w:spacing w:before="75" w:beforeAutospacing="0" w:after="375" w:afterAutospacing="0" w:line="368" w:lineRule="atLeast"/>
        <w:ind w:left="0" w:right="0" w:firstLine="420"/>
        <w:jc w:val="both"/>
        <w:rPr>
          <w:rFonts w:hint="eastAsia" w:ascii="仿宋" w:hAnsi="仿宋" w:eastAsia="仿宋" w:cs="仿宋"/>
          <w:sz w:val="31"/>
          <w:szCs w:val="31"/>
        </w:rPr>
      </w:pPr>
      <w:r>
        <w:rPr>
          <w:rFonts w:hint="eastAsia" w:ascii="仿宋" w:hAnsi="仿宋" w:eastAsia="仿宋" w:cs="仿宋"/>
          <w:color w:val="333333"/>
          <w:sz w:val="31"/>
          <w:szCs w:val="31"/>
        </w:rPr>
        <w:t>(一)各市县(区)教育行政部门和培养院校应认真开展我省乡村教师定向培养计划的专项宣传活动，深入高(初)中学校，并借助电视台、报刊、网站和微信等媒体，积极向学生、家长和社会广泛宣传定向培养计划的意义和年度招生计划数，组织优秀生源报考，确保完成招生计划。</w:t>
      </w:r>
    </w:p>
    <w:p>
      <w:pPr>
        <w:pStyle w:val="3"/>
        <w:keepNext w:val="0"/>
        <w:keepLines w:val="0"/>
        <w:widowControl/>
        <w:suppressLineNumbers w:val="0"/>
        <w:spacing w:before="75" w:beforeAutospacing="0" w:after="375" w:afterAutospacing="0" w:line="368" w:lineRule="atLeast"/>
        <w:ind w:left="0" w:right="0" w:firstLine="420"/>
        <w:jc w:val="both"/>
        <w:rPr>
          <w:rFonts w:hint="eastAsia" w:ascii="仿宋" w:hAnsi="仿宋" w:eastAsia="仿宋" w:cs="仿宋"/>
          <w:sz w:val="31"/>
          <w:szCs w:val="31"/>
        </w:rPr>
      </w:pPr>
      <w:r>
        <w:rPr>
          <w:rFonts w:hint="eastAsia" w:ascii="仿宋" w:hAnsi="仿宋" w:eastAsia="仿宋" w:cs="仿宋"/>
          <w:color w:val="333333"/>
          <w:sz w:val="31"/>
          <w:szCs w:val="31"/>
        </w:rPr>
        <w:t>(二)省考试局、省中招办和培养院校要严格按相关规定和时间节点，切实做好定向公培生的招生录取工作，采取有力措施，确保招生录取工作程序规范、公平、公正。</w:t>
      </w:r>
    </w:p>
    <w:p>
      <w:pPr>
        <w:pStyle w:val="3"/>
        <w:keepNext w:val="0"/>
        <w:keepLines w:val="0"/>
        <w:widowControl/>
        <w:suppressLineNumbers w:val="0"/>
        <w:spacing w:before="75" w:beforeAutospacing="0" w:after="375" w:afterAutospacing="0" w:line="368" w:lineRule="atLeast"/>
        <w:ind w:left="0" w:right="0" w:firstLine="420"/>
        <w:jc w:val="both"/>
        <w:rPr>
          <w:rFonts w:hint="eastAsia" w:ascii="仿宋" w:hAnsi="仿宋" w:eastAsia="仿宋" w:cs="仿宋"/>
          <w:sz w:val="31"/>
          <w:szCs w:val="31"/>
        </w:rPr>
      </w:pPr>
      <w:r>
        <w:rPr>
          <w:rFonts w:hint="eastAsia" w:ascii="仿宋" w:hAnsi="仿宋" w:eastAsia="仿宋" w:cs="仿宋"/>
          <w:color w:val="333333"/>
          <w:sz w:val="31"/>
          <w:szCs w:val="31"/>
        </w:rPr>
        <w:t>(三)培养院校要专门针对定向公培生制定培养方案，并于2021年6月底前报送省教育厅教师工作处备案。方案应尽量考虑各市县(区)的培养需求，充分统筹调剂校内不同院系师资力量，切实培养出“一专多能”的优秀乡村教师。</w:t>
      </w:r>
    </w:p>
    <w:p>
      <w:pPr>
        <w:pStyle w:val="3"/>
        <w:keepNext w:val="0"/>
        <w:keepLines w:val="0"/>
        <w:widowControl/>
        <w:suppressLineNumbers w:val="0"/>
        <w:spacing w:before="75" w:beforeAutospacing="0" w:after="375" w:afterAutospacing="0" w:line="368" w:lineRule="atLeast"/>
        <w:ind w:left="0" w:right="0" w:firstLine="420"/>
        <w:jc w:val="both"/>
        <w:rPr>
          <w:rFonts w:hint="eastAsia" w:ascii="仿宋" w:hAnsi="仿宋" w:eastAsia="仿宋" w:cs="仿宋"/>
          <w:sz w:val="31"/>
          <w:szCs w:val="31"/>
        </w:rPr>
      </w:pPr>
      <w:r>
        <w:rPr>
          <w:rFonts w:hint="eastAsia" w:ascii="仿宋" w:hAnsi="仿宋" w:eastAsia="仿宋" w:cs="仿宋"/>
          <w:color w:val="333333"/>
          <w:sz w:val="31"/>
          <w:szCs w:val="31"/>
        </w:rPr>
        <w:t>附件:1.2021年乡村教师定向公培生(含地方优师专项定向培养师范生)招生计划分配表</w:t>
      </w:r>
    </w:p>
    <w:p>
      <w:pPr>
        <w:pStyle w:val="3"/>
        <w:keepNext w:val="0"/>
        <w:keepLines w:val="0"/>
        <w:widowControl/>
        <w:suppressLineNumbers w:val="0"/>
        <w:spacing w:before="75" w:beforeAutospacing="0" w:after="375" w:afterAutospacing="0" w:line="368" w:lineRule="atLeast"/>
        <w:ind w:left="0" w:right="0" w:firstLine="420"/>
        <w:jc w:val="right"/>
        <w:rPr>
          <w:rFonts w:hint="eastAsia" w:ascii="仿宋" w:hAnsi="仿宋" w:eastAsia="仿宋" w:cs="仿宋"/>
          <w:sz w:val="31"/>
          <w:szCs w:val="31"/>
        </w:rPr>
      </w:pPr>
      <w:r>
        <w:rPr>
          <w:rFonts w:hint="eastAsia" w:ascii="仿宋" w:hAnsi="仿宋" w:eastAsia="仿宋" w:cs="仿宋"/>
          <w:color w:val="333333"/>
          <w:sz w:val="31"/>
          <w:szCs w:val="31"/>
        </w:rPr>
        <w:t>海南省教育厅</w:t>
      </w:r>
    </w:p>
    <w:p>
      <w:pPr>
        <w:pStyle w:val="3"/>
        <w:keepNext w:val="0"/>
        <w:keepLines w:val="0"/>
        <w:widowControl/>
        <w:suppressLineNumbers w:val="0"/>
        <w:spacing w:before="75" w:beforeAutospacing="0" w:after="375" w:afterAutospacing="0" w:line="368" w:lineRule="atLeast"/>
        <w:ind w:left="0" w:right="0" w:firstLine="420"/>
        <w:jc w:val="right"/>
        <w:rPr>
          <w:rFonts w:hint="eastAsia" w:ascii="仿宋" w:hAnsi="仿宋" w:eastAsia="仿宋" w:cs="仿宋"/>
          <w:sz w:val="31"/>
          <w:szCs w:val="31"/>
        </w:rPr>
      </w:pPr>
      <w:r>
        <w:rPr>
          <w:rFonts w:hint="eastAsia" w:ascii="仿宋" w:hAnsi="仿宋" w:eastAsia="仿宋" w:cs="仿宋"/>
          <w:color w:val="333333"/>
          <w:sz w:val="31"/>
          <w:szCs w:val="31"/>
        </w:rPr>
        <w:t>2021年6月1日</w:t>
      </w:r>
    </w:p>
    <w:p>
      <w:pPr>
        <w:pStyle w:val="3"/>
        <w:keepNext w:val="0"/>
        <w:keepLines w:val="0"/>
        <w:widowControl/>
        <w:suppressLineNumbers w:val="0"/>
        <w:spacing w:before="150" w:beforeAutospacing="0" w:after="150" w:afterAutospacing="0" w:line="375" w:lineRule="atLeast"/>
        <w:ind w:left="0" w:right="0"/>
        <w:jc w:val="center"/>
      </w:pPr>
      <w:bookmarkStart w:id="0" w:name="_GoBack"/>
      <w:r>
        <w:rPr>
          <w:rFonts w:ascii="微软雅黑" w:hAnsi="微软雅黑" w:eastAsia="微软雅黑" w:cs="微软雅黑"/>
          <w:color w:val="333333"/>
          <w:sz w:val="21"/>
          <w:szCs w:val="21"/>
          <w:bdr w:val="none" w:color="auto" w:sz="0" w:space="0"/>
        </w:rPr>
        <w:drawing>
          <wp:inline distT="0" distB="0" distL="114300" distR="114300">
            <wp:extent cx="5454015" cy="7367905"/>
            <wp:effectExtent l="0" t="0" r="13335" b="444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454015" cy="7367905"/>
                    </a:xfrm>
                    <a:prstGeom prst="rect">
                      <a:avLst/>
                    </a:prstGeom>
                    <a:noFill/>
                    <a:ln w="9525">
                      <a:noFill/>
                    </a:ln>
                  </pic:spPr>
                </pic:pic>
              </a:graphicData>
            </a:graphic>
          </wp:inline>
        </w:drawing>
      </w:r>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auto"/>
    <w:pitch w:val="default"/>
    <w:sig w:usb0="E0002EFF" w:usb1="C0007843" w:usb2="00000009" w:usb3="00000000" w:csb0="400001FF" w:csb1="FFFF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A474B9"/>
    <w:rsid w:val="01A474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kern w:val="0"/>
      <w:sz w:val="24"/>
      <w:szCs w:val="24"/>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FollowedHyperlink"/>
    <w:basedOn w:val="5"/>
    <w:uiPriority w:val="0"/>
    <w:rPr>
      <w:color w:val="000000"/>
      <w:u w:val="none"/>
    </w:rPr>
  </w:style>
  <w:style w:type="character" w:styleId="8">
    <w:name w:val="Emphasis"/>
    <w:basedOn w:val="5"/>
    <w:qFormat/>
    <w:uiPriority w:val="0"/>
  </w:style>
  <w:style w:type="character" w:styleId="9">
    <w:name w:val="HTML Definition"/>
    <w:basedOn w:val="5"/>
    <w:uiPriority w:val="0"/>
  </w:style>
  <w:style w:type="character" w:styleId="10">
    <w:name w:val="HTML Variable"/>
    <w:basedOn w:val="5"/>
    <w:uiPriority w:val="0"/>
  </w:style>
  <w:style w:type="character" w:styleId="11">
    <w:name w:val="Hyperlink"/>
    <w:basedOn w:val="5"/>
    <w:uiPriority w:val="0"/>
    <w:rPr>
      <w:color w:val="000000"/>
      <w:u w:val="none"/>
    </w:rPr>
  </w:style>
  <w:style w:type="character" w:styleId="12">
    <w:name w:val="HTML Code"/>
    <w:basedOn w:val="5"/>
    <w:uiPriority w:val="0"/>
    <w:rPr>
      <w:rFonts w:hint="default" w:ascii="Courier New" w:hAnsi="Courier New" w:eastAsia="Courier New" w:cs="Courier New"/>
      <w:sz w:val="20"/>
    </w:rPr>
  </w:style>
  <w:style w:type="character" w:styleId="13">
    <w:name w:val="HTML Cite"/>
    <w:basedOn w:val="5"/>
    <w:uiPriority w:val="0"/>
  </w:style>
  <w:style w:type="character" w:styleId="14">
    <w:name w:val="HTML Keyboard"/>
    <w:basedOn w:val="5"/>
    <w:uiPriority w:val="0"/>
    <w:rPr>
      <w:rFonts w:ascii="Courier New" w:hAnsi="Courier New" w:eastAsia="Courier New" w:cs="Courier New"/>
      <w:sz w:val="20"/>
    </w:rPr>
  </w:style>
  <w:style w:type="character" w:styleId="15">
    <w:name w:val="HTML Sample"/>
    <w:basedOn w:val="5"/>
    <w:uiPriority w:val="0"/>
    <w:rPr>
      <w:rFonts w:hint="default" w:ascii="Courier New" w:hAnsi="Courier New" w:eastAsia="Courier New" w:cs="Courier New"/>
    </w:rPr>
  </w:style>
  <w:style w:type="character" w:customStyle="1" w:styleId="16">
    <w:name w:val="hover26"/>
    <w:basedOn w:val="5"/>
    <w:uiPriority w:val="0"/>
    <w:rPr>
      <w:color w:val="FFFFFF"/>
      <w:shd w:val="clear" w:fill="347BD7"/>
    </w:rPr>
  </w:style>
  <w:style w:type="character" w:customStyle="1" w:styleId="17">
    <w:name w:val="b-code"/>
    <w:basedOn w:val="5"/>
    <w:uiPriority w:val="0"/>
    <w:rPr>
      <w:bdr w:val="none" w:color="auto" w:sz="0" w:space="0"/>
    </w:rPr>
  </w:style>
  <w:style w:type="character" w:customStyle="1" w:styleId="18">
    <w:name w:val="current1"/>
    <w:basedOn w:val="5"/>
    <w:uiPriority w:val="0"/>
    <w:rPr>
      <w:color w:val="FFFFFF"/>
      <w:shd w:val="clear" w:fill="347BD7"/>
    </w:rPr>
  </w:style>
  <w:style w:type="character" w:customStyle="1" w:styleId="19">
    <w:name w:val="first-child"/>
    <w:basedOn w:val="5"/>
    <w:uiPriority w:val="0"/>
    <w:rPr>
      <w:bdr w:val="none" w:color="auto" w:sz="0" w:space="0"/>
    </w:rPr>
  </w:style>
  <w:style w:type="character" w:customStyle="1" w:styleId="20">
    <w:name w:val="layui-layer-tabnow"/>
    <w:basedOn w:val="5"/>
    <w:uiPriority w:val="0"/>
    <w:rPr>
      <w:bdr w:val="single" w:color="CCCCCC" w:sz="6" w:space="0"/>
      <w:shd w:val="clear" w:fill="FFFFFF"/>
    </w:rPr>
  </w:style>
  <w:style w:type="character" w:customStyle="1" w:styleId="21">
    <w:name w:val="current"/>
    <w:basedOn w:val="5"/>
    <w:uiPriority w:val="0"/>
    <w:rPr>
      <w:color w:val="FFFFFF"/>
      <w:shd w:val="clear" w:fill="347BD7"/>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2021-11-06T09:19:00Z</dcterms:created>
  <dc:creator>SJ</dc:creator>
  <cp:lastModifiedBy>SJ</cp:lastModifiedBy>
  <dcterms:modified xsi:type="dcterms:W3CDTF">2021-11-06T09:25:36Z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8E9EC76302A549AD912F5DEADDF2DD22</vt:lpwstr>
  </property>
</Properties>
</file>