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05E" w:rsidRDefault="007B5719">
      <w:pPr>
        <w:rPr>
          <w:rFonts w:ascii="微软雅黑" w:eastAsia="微软雅黑" w:hAnsi="微软雅黑" w:hint="eastAsia"/>
          <w:b/>
          <w:bCs/>
          <w:color w:val="4B4B4B"/>
          <w:kern w:val="36"/>
          <w:sz w:val="30"/>
          <w:szCs w:val="30"/>
        </w:rPr>
      </w:pPr>
      <w:r>
        <w:rPr>
          <w:rFonts w:ascii="微软雅黑" w:eastAsia="微软雅黑" w:hAnsi="微软雅黑" w:hint="eastAsia"/>
          <w:b/>
          <w:bCs/>
          <w:color w:val="4B4B4B"/>
          <w:kern w:val="36"/>
          <w:sz w:val="30"/>
          <w:szCs w:val="30"/>
        </w:rPr>
        <w:t>教育部办公厅关于公布卓越教师培养计划改革项目的通知</w:t>
      </w:r>
    </w:p>
    <w:p w:rsidR="007B5719" w:rsidRDefault="007B5719">
      <w:pPr>
        <w:rPr>
          <w:rFonts w:ascii="微软雅黑" w:eastAsia="微软雅黑" w:hAnsi="微软雅黑" w:hint="eastAsia"/>
          <w:b/>
          <w:bCs/>
          <w:color w:val="4B4B4B"/>
        </w:rPr>
      </w:pPr>
      <w:r>
        <w:rPr>
          <w:rFonts w:ascii="微软雅黑" w:eastAsia="微软雅黑" w:hAnsi="微软雅黑" w:hint="eastAsia"/>
          <w:b/>
          <w:bCs/>
          <w:color w:val="4B4B4B"/>
        </w:rPr>
        <w:t>教师厅[2014]5号</w:t>
      </w:r>
    </w:p>
    <w:p w:rsidR="007B5719" w:rsidRPr="007B5719" w:rsidRDefault="007B5719" w:rsidP="007B5719">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7B5719">
        <w:rPr>
          <w:rFonts w:ascii="微软雅黑" w:eastAsia="微软雅黑" w:hAnsi="微软雅黑" w:cs="宋体" w:hint="eastAsia"/>
          <w:color w:val="4B4B4B"/>
          <w:kern w:val="0"/>
          <w:sz w:val="24"/>
          <w:szCs w:val="24"/>
        </w:rPr>
        <w:t>各省、自治区、直辖市教育厅（教委），新疆生产建设兵团教育局，部属有关高等学校：</w:t>
      </w:r>
    </w:p>
    <w:p w:rsidR="007B5719" w:rsidRPr="007B5719" w:rsidRDefault="007B5719" w:rsidP="007B571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 xml:space="preserve">　　根据《教育部关于实施卓越教师培养计划的意见》（教师〔2014〕5号）和有关申报遴选要求，经高等学校申报、省级教育行政部门推荐、专家会议遴选，并经网上公示，确定华东师范大学“德业双修的卓越中学教师开放式养成计划”等80个卓越教师培养计划改革项目（具体名单见附件）。现将有关事宜通知如下：</w:t>
      </w:r>
    </w:p>
    <w:p w:rsidR="007B5719" w:rsidRPr="007B5719" w:rsidRDefault="007B5719" w:rsidP="007B571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 xml:space="preserve">　　一、有关高等学校要高度重视卓越教师培养计划改革项目实施工作，按照相关政策要求和项目方案，精心筹划，周密安排，在招生选拔、高校与地方政府和中小学（幼儿园、中等职业学校、特殊教育学校）“三位一体”协同培养机制、人才培养模式、教师队伍建设等方面进行综合改革，在经费投入、政策支持等方面提供有力保障，确保改革项目顺利实施。</w:t>
      </w:r>
    </w:p>
    <w:p w:rsidR="007B5719" w:rsidRPr="007B5719" w:rsidRDefault="007B5719" w:rsidP="007B571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 xml:space="preserve">　　二、各省级教育行政部门要以实施卓越教师培养计划改革为契机，整体推动教师教育改革，充分发挥示范引领作用，全面提高教师培养质量。要加强对改革项目承担高校的指导，加大政策、资金支持力度，并对参与改革项目的中小学在办学投入、教师队伍建设等方面给予倾斜。</w:t>
      </w:r>
    </w:p>
    <w:p w:rsidR="007B5719" w:rsidRPr="007B5719" w:rsidRDefault="007B5719" w:rsidP="007B571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 xml:space="preserve">　　三、教育部委托全国教师教育课程资源专家委员会秘书处负责卓越教师培养计划改革项目的具体组织实施工作。卓越教师培养计划专家委员会负责改革项目</w:t>
      </w:r>
      <w:r w:rsidRPr="007B5719">
        <w:rPr>
          <w:rFonts w:ascii="微软雅黑" w:eastAsia="微软雅黑" w:hAnsi="微软雅黑" w:cs="宋体" w:hint="eastAsia"/>
          <w:color w:val="4B4B4B"/>
          <w:kern w:val="0"/>
          <w:sz w:val="24"/>
          <w:szCs w:val="24"/>
        </w:rPr>
        <w:lastRenderedPageBreak/>
        <w:t>的指导、咨询服务等。实行改革项目承担高校动态调整机制，对卓越教师培养计划实施效果进行定期检查，对实施成效显著的，予以相关倾斜支持；对检查不合格的，将取消卓越教师培养计划改革项目承担资格。</w:t>
      </w:r>
    </w:p>
    <w:p w:rsidR="007B5719" w:rsidRPr="007B5719" w:rsidRDefault="007B5719" w:rsidP="007B5719">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 xml:space="preserve">　　附件：</w:t>
      </w:r>
      <w:r>
        <w:rPr>
          <w:rFonts w:ascii="微软雅黑" w:eastAsia="微软雅黑" w:hAnsi="微软雅黑" w:cs="宋体"/>
          <w:noProof/>
          <w:color w:val="4B4B4B"/>
          <w:kern w:val="0"/>
          <w:sz w:val="24"/>
          <w:szCs w:val="24"/>
        </w:rPr>
        <w:drawing>
          <wp:inline distT="0" distB="0" distL="0" distR="0">
            <wp:extent cx="152400" cy="152400"/>
            <wp:effectExtent l="19050" t="0" r="0" b="0"/>
            <wp:docPr id="1" name="图片 1" descr="http://www.moe.gov.cn/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e.gov.cn/ewebeditor/sysimage/icon16/doc.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7B5719">
        <w:rPr>
          <w:rFonts w:ascii="微软雅黑" w:eastAsia="微软雅黑" w:hAnsi="微软雅黑" w:cs="宋体" w:hint="eastAsia"/>
          <w:color w:val="0000FF"/>
          <w:kern w:val="0"/>
          <w:sz w:val="24"/>
          <w:szCs w:val="24"/>
        </w:rPr>
        <w:t>卓越教师培养计划改革项目名单.doc</w:t>
      </w:r>
    </w:p>
    <w:p w:rsidR="007B5719" w:rsidRPr="007B5719" w:rsidRDefault="007B5719" w:rsidP="007B5719">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教育部办公厅</w:t>
      </w:r>
    </w:p>
    <w:p w:rsidR="007B5719" w:rsidRPr="007B5719" w:rsidRDefault="007B5719" w:rsidP="007B5719">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7B5719">
        <w:rPr>
          <w:rFonts w:ascii="微软雅黑" w:eastAsia="微软雅黑" w:hAnsi="微软雅黑" w:cs="宋体" w:hint="eastAsia"/>
          <w:color w:val="4B4B4B"/>
          <w:kern w:val="0"/>
          <w:sz w:val="24"/>
          <w:szCs w:val="24"/>
        </w:rPr>
        <w:t>2014年12月5日</w:t>
      </w:r>
    </w:p>
    <w:p w:rsidR="007B5719" w:rsidRDefault="007B5719">
      <w:pPr>
        <w:widowControl/>
        <w:jc w:val="left"/>
        <w:rPr>
          <w:rFonts w:ascii="黑体" w:eastAsia="黑体"/>
          <w:sz w:val="28"/>
          <w:szCs w:val="28"/>
        </w:rPr>
      </w:pPr>
      <w:r>
        <w:rPr>
          <w:rFonts w:ascii="黑体" w:eastAsia="黑体"/>
          <w:sz w:val="28"/>
          <w:szCs w:val="28"/>
        </w:rPr>
        <w:br w:type="page"/>
      </w:r>
    </w:p>
    <w:p w:rsidR="007B5719" w:rsidRDefault="007B5719" w:rsidP="007B5719">
      <w:pPr>
        <w:spacing w:line="560" w:lineRule="exact"/>
        <w:rPr>
          <w:rFonts w:ascii="黑体" w:eastAsia="黑体"/>
          <w:sz w:val="28"/>
          <w:szCs w:val="28"/>
        </w:rPr>
      </w:pPr>
      <w:r>
        <w:rPr>
          <w:rFonts w:ascii="黑体" w:eastAsia="黑体" w:hint="eastAsia"/>
          <w:sz w:val="28"/>
          <w:szCs w:val="28"/>
        </w:rPr>
        <w:lastRenderedPageBreak/>
        <w:t>附件：</w:t>
      </w:r>
    </w:p>
    <w:p w:rsidR="007B5719" w:rsidRDefault="007B5719" w:rsidP="007B5719">
      <w:pPr>
        <w:spacing w:line="560" w:lineRule="exact"/>
        <w:jc w:val="center"/>
        <w:rPr>
          <w:rFonts w:ascii="黑体" w:eastAsia="黑体" w:hint="eastAsia"/>
          <w:sz w:val="28"/>
          <w:szCs w:val="28"/>
        </w:rPr>
      </w:pPr>
      <w:r>
        <w:rPr>
          <w:rFonts w:ascii="华文中宋" w:eastAsia="华文中宋" w:hAnsi="华文中宋" w:hint="eastAsia"/>
          <w:b/>
          <w:sz w:val="44"/>
          <w:szCs w:val="44"/>
        </w:rPr>
        <w:t>卓越小学教师培养计划改革项目名单</w:t>
      </w:r>
    </w:p>
    <w:tbl>
      <w:tblPr>
        <w:tblW w:w="0" w:type="auto"/>
        <w:tblLayout w:type="fixed"/>
        <w:tblLook w:val="04A0"/>
      </w:tblPr>
      <w:tblGrid>
        <w:gridCol w:w="736"/>
        <w:gridCol w:w="2387"/>
        <w:gridCol w:w="5219"/>
      </w:tblGrid>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kern w:val="0"/>
                <w:sz w:val="32"/>
                <w:szCs w:val="32"/>
              </w:rPr>
            </w:pPr>
            <w:r>
              <w:rPr>
                <w:rFonts w:eastAsia="仿宋_GB2312" w:hint="eastAsia"/>
                <w:b/>
                <w:color w:val="000000"/>
                <w:sz w:val="32"/>
                <w:szCs w:val="32"/>
              </w:rPr>
              <w:t>序号</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kern w:val="0"/>
                <w:sz w:val="32"/>
                <w:szCs w:val="32"/>
              </w:rPr>
            </w:pPr>
            <w:r>
              <w:rPr>
                <w:rFonts w:eastAsia="仿宋_GB2312" w:hint="eastAsia"/>
                <w:b/>
                <w:color w:val="000000"/>
                <w:kern w:val="0"/>
                <w:sz w:val="32"/>
                <w:szCs w:val="32"/>
              </w:rPr>
              <w:t>高校名称</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kern w:val="0"/>
                <w:sz w:val="32"/>
                <w:szCs w:val="32"/>
              </w:rPr>
            </w:pPr>
            <w:r>
              <w:rPr>
                <w:rFonts w:eastAsia="仿宋_GB2312" w:hint="eastAsia"/>
                <w:b/>
                <w:color w:val="000000"/>
                <w:kern w:val="0"/>
                <w:sz w:val="32"/>
                <w:szCs w:val="32"/>
              </w:rPr>
              <w:t>项目名称</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color w:val="000000"/>
                <w:kern w:val="0"/>
                <w:sz w:val="32"/>
                <w:szCs w:val="32"/>
              </w:rPr>
              <w:t>1</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东北师范大学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全科型卓越小学教师培养模式的建构与实践</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2</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首都师范大学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小学卓越教师培养路径的研究与探索</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3</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天津师范大学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color w:val="000000"/>
                <w:kern w:val="0"/>
                <w:sz w:val="32"/>
                <w:szCs w:val="32"/>
              </w:rPr>
              <w:t>“U-G-S”</w:t>
            </w:r>
            <w:r>
              <w:rPr>
                <w:rFonts w:eastAsia="仿宋_GB2312" w:hint="eastAsia"/>
                <w:color w:val="000000"/>
                <w:kern w:val="0"/>
                <w:sz w:val="32"/>
                <w:szCs w:val="32"/>
              </w:rPr>
              <w:t>模式下小学教育专业多能型、研究型教师培养探索</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4</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上海师范大学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面向教育国际化的卓越小学教师培养</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5</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湖南第一师范学院</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公费定向农村卓越小学教师培养</w:t>
            </w:r>
            <w:r>
              <w:rPr>
                <w:rFonts w:eastAsia="仿宋_GB2312"/>
                <w:color w:val="000000"/>
                <w:kern w:val="0"/>
                <w:sz w:val="32"/>
                <w:szCs w:val="32"/>
              </w:rPr>
              <w:t xml:space="preserve"> </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6</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杭州师范大学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师德</w:t>
            </w:r>
            <w:r>
              <w:rPr>
                <w:rStyle w:val="font61"/>
                <w:rFonts w:ascii="Times New Roman" w:hAnsi="Times New Roman" w:hint="default"/>
                <w:sz w:val="32"/>
                <w:szCs w:val="32"/>
                <w:lang w:eastAsia="zh-CN"/>
              </w:rPr>
              <w:t>•</w:t>
            </w:r>
            <w:r>
              <w:rPr>
                <w:rStyle w:val="font31"/>
                <w:rFonts w:ascii="Times New Roman" w:hAnsi="Times New Roman" w:hint="default"/>
                <w:sz w:val="32"/>
                <w:szCs w:val="32"/>
                <w:lang w:eastAsia="zh-CN"/>
              </w:rPr>
              <w:t>师能</w:t>
            </w:r>
            <w:r>
              <w:rPr>
                <w:rStyle w:val="font61"/>
                <w:rFonts w:ascii="Times New Roman" w:hAnsi="Times New Roman" w:hint="default"/>
                <w:sz w:val="32"/>
                <w:szCs w:val="32"/>
                <w:lang w:eastAsia="zh-CN"/>
              </w:rPr>
              <w:t>•</w:t>
            </w:r>
            <w:r>
              <w:rPr>
                <w:rStyle w:val="font31"/>
                <w:rFonts w:ascii="Times New Roman" w:hAnsi="Times New Roman" w:hint="default"/>
                <w:sz w:val="32"/>
                <w:szCs w:val="32"/>
                <w:lang w:eastAsia="zh-CN"/>
              </w:rPr>
              <w:t>师艺并重的小学卓越全科教师培养模式创新与实践</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7</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大连大学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color w:val="000000"/>
                <w:kern w:val="0"/>
                <w:sz w:val="32"/>
                <w:szCs w:val="32"/>
              </w:rPr>
              <w:t>“1+X”</w:t>
            </w:r>
            <w:r>
              <w:rPr>
                <w:rFonts w:eastAsia="仿宋_GB2312" w:hint="eastAsia"/>
                <w:color w:val="000000"/>
                <w:kern w:val="0"/>
                <w:sz w:val="32"/>
                <w:szCs w:val="32"/>
              </w:rPr>
              <w:t>卓越小学教师培养模式改革研究</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8</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重庆师范大学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基于</w:t>
            </w:r>
            <w:r>
              <w:rPr>
                <w:rFonts w:eastAsia="仿宋_GB2312"/>
                <w:color w:val="000000"/>
                <w:kern w:val="0"/>
                <w:sz w:val="32"/>
                <w:szCs w:val="32"/>
              </w:rPr>
              <w:t>UGIS</w:t>
            </w:r>
            <w:r>
              <w:rPr>
                <w:rFonts w:eastAsia="仿宋_GB2312" w:hint="eastAsia"/>
                <w:color w:val="000000"/>
                <w:kern w:val="0"/>
                <w:sz w:val="32"/>
                <w:szCs w:val="32"/>
              </w:rPr>
              <w:t>联盟的卓越小学全科教师培养模式改革与实践</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9</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南通大学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定向培养初中起点多科型小学本科卓越教师模式探索</w:t>
            </w:r>
          </w:p>
        </w:tc>
      </w:tr>
      <w:tr w:rsidR="007B5719">
        <w:trPr>
          <w:trHeight w:val="61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10</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临沂大学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color w:val="000000"/>
                <w:kern w:val="0"/>
                <w:sz w:val="32"/>
                <w:szCs w:val="32"/>
              </w:rPr>
              <w:t>“</w:t>
            </w:r>
            <w:r>
              <w:rPr>
                <w:rFonts w:eastAsia="仿宋_GB2312" w:hint="eastAsia"/>
                <w:color w:val="000000"/>
                <w:kern w:val="0"/>
                <w:sz w:val="32"/>
                <w:szCs w:val="32"/>
              </w:rPr>
              <w:t>校地联盟</w:t>
            </w:r>
            <w:r>
              <w:rPr>
                <w:rFonts w:eastAsia="仿宋_GB2312"/>
                <w:color w:val="000000"/>
                <w:kern w:val="0"/>
                <w:sz w:val="32"/>
                <w:szCs w:val="32"/>
              </w:rPr>
              <w:t>”</w:t>
            </w:r>
            <w:r>
              <w:rPr>
                <w:rFonts w:eastAsia="仿宋_GB2312" w:hint="eastAsia"/>
                <w:color w:val="000000"/>
                <w:kern w:val="0"/>
                <w:sz w:val="32"/>
                <w:szCs w:val="32"/>
              </w:rPr>
              <w:t>协同培养农村小学卓越教师新模式的探索</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11</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哈尔滨学院</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协作共同体模式的探究与实践——基于卓越小学教师培养改革的诉求</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lastRenderedPageBreak/>
              <w:t>12</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吉林师范大学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color w:val="000000"/>
                <w:kern w:val="0"/>
                <w:sz w:val="32"/>
                <w:szCs w:val="32"/>
              </w:rPr>
              <w:t>“</w:t>
            </w:r>
            <w:r>
              <w:rPr>
                <w:rFonts w:eastAsia="仿宋_GB2312" w:hint="eastAsia"/>
                <w:color w:val="000000"/>
                <w:kern w:val="0"/>
                <w:sz w:val="32"/>
                <w:szCs w:val="32"/>
              </w:rPr>
              <w:t>全科发展，学有专长</w:t>
            </w:r>
            <w:r>
              <w:rPr>
                <w:rFonts w:eastAsia="仿宋_GB2312"/>
                <w:color w:val="000000"/>
                <w:kern w:val="0"/>
                <w:sz w:val="32"/>
                <w:szCs w:val="32"/>
              </w:rPr>
              <w:t>”</w:t>
            </w:r>
            <w:r>
              <w:rPr>
                <w:rFonts w:eastAsia="仿宋_GB2312" w:hint="eastAsia"/>
                <w:color w:val="000000"/>
                <w:kern w:val="0"/>
                <w:sz w:val="32"/>
                <w:szCs w:val="32"/>
              </w:rPr>
              <w:t>的卓越小学教师培养模式创新设计</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13</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华南师范大学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卓越小学教师</w:t>
            </w:r>
            <w:r>
              <w:rPr>
                <w:rFonts w:eastAsia="仿宋_GB2312"/>
                <w:color w:val="000000"/>
                <w:kern w:val="0"/>
                <w:sz w:val="32"/>
                <w:szCs w:val="32"/>
              </w:rPr>
              <w:t>“</w:t>
            </w:r>
            <w:r>
              <w:rPr>
                <w:rFonts w:eastAsia="仿宋_GB2312" w:hint="eastAsia"/>
                <w:color w:val="000000"/>
                <w:kern w:val="0"/>
                <w:sz w:val="32"/>
                <w:szCs w:val="32"/>
              </w:rPr>
              <w:t>学训研</w:t>
            </w:r>
            <w:r>
              <w:rPr>
                <w:rFonts w:eastAsia="仿宋_GB2312"/>
                <w:color w:val="000000"/>
                <w:kern w:val="0"/>
                <w:sz w:val="32"/>
                <w:szCs w:val="32"/>
              </w:rPr>
              <w:t>”</w:t>
            </w:r>
            <w:r>
              <w:rPr>
                <w:rFonts w:eastAsia="仿宋_GB2312" w:hint="eastAsia"/>
                <w:color w:val="000000"/>
                <w:kern w:val="0"/>
                <w:sz w:val="32"/>
                <w:szCs w:val="32"/>
              </w:rPr>
              <w:t>共同体协同培养模式的构建与实践</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14</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内蒙古科技大学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构建民族地区</w:t>
            </w:r>
            <w:r>
              <w:rPr>
                <w:rFonts w:eastAsia="仿宋_GB2312"/>
                <w:color w:val="000000"/>
                <w:kern w:val="0"/>
                <w:sz w:val="32"/>
                <w:szCs w:val="32"/>
              </w:rPr>
              <w:t>“</w:t>
            </w:r>
            <w:r>
              <w:rPr>
                <w:rFonts w:eastAsia="仿宋_GB2312" w:hint="eastAsia"/>
                <w:color w:val="000000"/>
                <w:kern w:val="0"/>
                <w:sz w:val="32"/>
                <w:szCs w:val="32"/>
              </w:rPr>
              <w:t>三位一体</w:t>
            </w:r>
            <w:r>
              <w:rPr>
                <w:rFonts w:eastAsia="仿宋_GB2312"/>
                <w:color w:val="000000"/>
                <w:kern w:val="0"/>
                <w:sz w:val="32"/>
                <w:szCs w:val="32"/>
              </w:rPr>
              <w:t>”</w:t>
            </w:r>
            <w:r>
              <w:rPr>
                <w:rFonts w:eastAsia="仿宋_GB2312" w:hint="eastAsia"/>
                <w:color w:val="000000"/>
                <w:kern w:val="0"/>
                <w:sz w:val="32"/>
                <w:szCs w:val="32"/>
              </w:rPr>
              <w:t>小学卓越教师培养机制的实践与探索</w:t>
            </w:r>
          </w:p>
        </w:tc>
      </w:tr>
      <w:tr w:rsidR="007B5719">
        <w:trPr>
          <w:trHeight w:val="28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15</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贵州师范大学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卓越小学全科教师培养改革项目</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16</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楚雄师范学院</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西南边疆民族地区卓越小学教师培养模式改革与实践</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17</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陇南师范高等专科学校</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基于</w:t>
            </w:r>
            <w:r>
              <w:rPr>
                <w:rFonts w:eastAsia="仿宋_GB2312"/>
                <w:color w:val="000000"/>
                <w:kern w:val="0"/>
                <w:sz w:val="32"/>
                <w:szCs w:val="32"/>
              </w:rPr>
              <w:t>“</w:t>
            </w:r>
            <w:r>
              <w:rPr>
                <w:rFonts w:eastAsia="仿宋_GB2312" w:hint="eastAsia"/>
                <w:color w:val="000000"/>
                <w:kern w:val="0"/>
                <w:sz w:val="32"/>
                <w:szCs w:val="32"/>
              </w:rPr>
              <w:t>实践取向</w:t>
            </w:r>
            <w:r>
              <w:rPr>
                <w:rFonts w:eastAsia="仿宋_GB2312"/>
                <w:color w:val="000000"/>
                <w:kern w:val="0"/>
                <w:sz w:val="32"/>
                <w:szCs w:val="32"/>
              </w:rPr>
              <w:t>”</w:t>
            </w:r>
            <w:r>
              <w:rPr>
                <w:rFonts w:eastAsia="仿宋_GB2312" w:hint="eastAsia"/>
                <w:color w:val="000000"/>
                <w:kern w:val="0"/>
                <w:sz w:val="32"/>
                <w:szCs w:val="32"/>
              </w:rPr>
              <w:t>的卓越小学教师培养研究</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18</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青海师范大学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西部农牧区卓越小学全科教师培养项目</w:t>
            </w:r>
          </w:p>
        </w:tc>
      </w:tr>
      <w:tr w:rsidR="007B5719">
        <w:trPr>
          <w:trHeight w:val="570"/>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19</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海南师范大学</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综合型卓越小学教师培养理论与实践研究</w:t>
            </w:r>
          </w:p>
        </w:tc>
      </w:tr>
      <w:tr w:rsidR="007B5719">
        <w:trPr>
          <w:trHeight w:val="285"/>
        </w:trPr>
        <w:tc>
          <w:tcPr>
            <w:tcW w:w="7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spacing w:line="560" w:lineRule="exact"/>
              <w:jc w:val="center"/>
              <w:rPr>
                <w:rFonts w:eastAsia="仿宋_GB2312"/>
                <w:color w:val="000000"/>
                <w:sz w:val="32"/>
                <w:szCs w:val="32"/>
              </w:rPr>
            </w:pPr>
            <w:r>
              <w:rPr>
                <w:rFonts w:eastAsia="仿宋_GB2312"/>
                <w:color w:val="000000"/>
                <w:sz w:val="32"/>
                <w:szCs w:val="32"/>
              </w:rPr>
              <w:t>20</w:t>
            </w:r>
          </w:p>
        </w:tc>
        <w:tc>
          <w:tcPr>
            <w:tcW w:w="238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center"/>
              <w:textAlignment w:val="center"/>
              <w:rPr>
                <w:rFonts w:eastAsia="仿宋_GB2312"/>
                <w:color w:val="000000"/>
                <w:sz w:val="32"/>
                <w:szCs w:val="32"/>
              </w:rPr>
            </w:pPr>
            <w:r>
              <w:rPr>
                <w:rFonts w:eastAsia="仿宋_GB2312" w:hint="eastAsia"/>
                <w:color w:val="000000"/>
                <w:kern w:val="0"/>
                <w:sz w:val="32"/>
                <w:szCs w:val="32"/>
              </w:rPr>
              <w:t>合肥师范学院</w:t>
            </w:r>
          </w:p>
        </w:tc>
        <w:tc>
          <w:tcPr>
            <w:tcW w:w="521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7B5719" w:rsidRDefault="007B5719">
            <w:pPr>
              <w:widowControl/>
              <w:spacing w:line="560" w:lineRule="exact"/>
              <w:jc w:val="left"/>
              <w:textAlignment w:val="center"/>
              <w:rPr>
                <w:rFonts w:eastAsia="仿宋_GB2312"/>
                <w:color w:val="000000"/>
                <w:sz w:val="32"/>
                <w:szCs w:val="32"/>
              </w:rPr>
            </w:pPr>
            <w:r>
              <w:rPr>
                <w:rFonts w:eastAsia="仿宋_GB2312" w:hint="eastAsia"/>
                <w:color w:val="000000"/>
                <w:kern w:val="0"/>
                <w:sz w:val="32"/>
                <w:szCs w:val="32"/>
              </w:rPr>
              <w:t>卓越小学全科教师培养计划</w:t>
            </w:r>
          </w:p>
        </w:tc>
      </w:tr>
    </w:tbl>
    <w:p w:rsidR="007B5719" w:rsidRDefault="007B5719" w:rsidP="007B5719">
      <w:pPr>
        <w:spacing w:line="560" w:lineRule="exact"/>
        <w:rPr>
          <w:rFonts w:ascii="Times New Roman" w:eastAsia="仿宋_GB2312" w:hAnsi="Times New Roman" w:cs="Times New Roman" w:hint="eastAsia"/>
          <w:sz w:val="32"/>
          <w:szCs w:val="32"/>
        </w:rPr>
      </w:pPr>
    </w:p>
    <w:p w:rsidR="007B5719" w:rsidRDefault="007B5719" w:rsidP="007B5719"/>
    <w:sectPr w:rsidR="007B5719" w:rsidSect="0047505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5719"/>
    <w:rsid w:val="0047505E"/>
    <w:rsid w:val="007B57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0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B5719"/>
    <w:rPr>
      <w:sz w:val="18"/>
      <w:szCs w:val="18"/>
    </w:rPr>
  </w:style>
  <w:style w:type="character" w:customStyle="1" w:styleId="Char">
    <w:name w:val="批注框文本 Char"/>
    <w:basedOn w:val="a0"/>
    <w:link w:val="a3"/>
    <w:uiPriority w:val="99"/>
    <w:semiHidden/>
    <w:rsid w:val="007B5719"/>
    <w:rPr>
      <w:sz w:val="18"/>
      <w:szCs w:val="18"/>
    </w:rPr>
  </w:style>
  <w:style w:type="character" w:customStyle="1" w:styleId="font61">
    <w:name w:val="font61"/>
    <w:basedOn w:val="a0"/>
    <w:rsid w:val="007B5719"/>
    <w:rPr>
      <w:rFonts w:ascii="宋体" w:eastAsia="宋体" w:hAnsi="宋体" w:cs="宋体" w:hint="eastAsia"/>
      <w:i w:val="0"/>
      <w:iCs w:val="0"/>
      <w:strike w:val="0"/>
      <w:dstrike w:val="0"/>
      <w:color w:val="000000"/>
      <w:kern w:val="0"/>
      <w:sz w:val="24"/>
      <w:szCs w:val="24"/>
      <w:u w:val="none"/>
      <w:effect w:val="none"/>
      <w:lang w:eastAsia="en-US"/>
    </w:rPr>
  </w:style>
  <w:style w:type="character" w:customStyle="1" w:styleId="font31">
    <w:name w:val="font31"/>
    <w:basedOn w:val="a0"/>
    <w:rsid w:val="007B5719"/>
    <w:rPr>
      <w:rFonts w:ascii="仿宋" w:eastAsia="仿宋" w:hAnsi="仿宋" w:cs="仿宋" w:hint="eastAsia"/>
      <w:i w:val="0"/>
      <w:iCs w:val="0"/>
      <w:strike w:val="0"/>
      <w:dstrike w:val="0"/>
      <w:color w:val="000000"/>
      <w:kern w:val="0"/>
      <w:sz w:val="24"/>
      <w:szCs w:val="24"/>
      <w:u w:val="none"/>
      <w:effect w:val="none"/>
      <w:lang w:eastAsia="en-US"/>
    </w:rPr>
  </w:style>
</w:styles>
</file>

<file path=word/webSettings.xml><?xml version="1.0" encoding="utf-8"?>
<w:webSettings xmlns:r="http://schemas.openxmlformats.org/officeDocument/2006/relationships" xmlns:w="http://schemas.openxmlformats.org/wordprocessingml/2006/main">
  <w:divs>
    <w:div w:id="1395003195">
      <w:bodyDiv w:val="1"/>
      <w:marLeft w:val="0"/>
      <w:marRight w:val="0"/>
      <w:marTop w:val="0"/>
      <w:marBottom w:val="0"/>
      <w:divBdr>
        <w:top w:val="none" w:sz="0" w:space="0" w:color="auto"/>
        <w:left w:val="none" w:sz="0" w:space="0" w:color="auto"/>
        <w:bottom w:val="none" w:sz="0" w:space="0" w:color="auto"/>
        <w:right w:val="none" w:sz="0" w:space="0" w:color="auto"/>
      </w:divBdr>
      <w:divsChild>
        <w:div w:id="1610890620">
          <w:marLeft w:val="0"/>
          <w:marRight w:val="0"/>
          <w:marTop w:val="0"/>
          <w:marBottom w:val="0"/>
          <w:divBdr>
            <w:top w:val="none" w:sz="0" w:space="0" w:color="auto"/>
            <w:left w:val="none" w:sz="0" w:space="0" w:color="auto"/>
            <w:bottom w:val="none" w:sz="0" w:space="0" w:color="auto"/>
            <w:right w:val="none" w:sz="0" w:space="0" w:color="auto"/>
          </w:divBdr>
          <w:divsChild>
            <w:div w:id="1683236829">
              <w:marLeft w:val="0"/>
              <w:marRight w:val="0"/>
              <w:marTop w:val="0"/>
              <w:marBottom w:val="0"/>
              <w:divBdr>
                <w:top w:val="single" w:sz="6" w:space="31" w:color="BCBCBC"/>
                <w:left w:val="single" w:sz="6" w:space="31" w:color="BCBCBC"/>
                <w:bottom w:val="single" w:sz="6" w:space="15" w:color="BCBCBC"/>
                <w:right w:val="single" w:sz="6" w:space="31" w:color="BCBCBC"/>
              </w:divBdr>
              <w:divsChild>
                <w:div w:id="16528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210</Words>
  <Characters>1203</Characters>
  <Application>Microsoft Office Word</Application>
  <DocSecurity>0</DocSecurity>
  <Lines>10</Lines>
  <Paragraphs>2</Paragraphs>
  <ScaleCrop>false</ScaleCrop>
  <Company>Sky123.Org</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王标</dc:creator>
  <cp:lastModifiedBy>王标</cp:lastModifiedBy>
  <cp:revision>1</cp:revision>
  <dcterms:created xsi:type="dcterms:W3CDTF">2015-10-20T05:33:00Z</dcterms:created>
  <dcterms:modified xsi:type="dcterms:W3CDTF">2015-10-20T05:36:00Z</dcterms:modified>
</cp:coreProperties>
</file>