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5E" w:rsidRDefault="007B5719">
      <w:pPr>
        <w:rPr>
          <w:rFonts w:ascii="微软雅黑" w:eastAsia="微软雅黑" w:hAnsi="微软雅黑" w:hint="eastAsia"/>
          <w:b/>
          <w:bCs/>
          <w:color w:val="4B4B4B"/>
          <w:kern w:val="36"/>
          <w:sz w:val="30"/>
          <w:szCs w:val="30"/>
        </w:rPr>
      </w:pPr>
      <w:r>
        <w:rPr>
          <w:rFonts w:ascii="微软雅黑" w:eastAsia="微软雅黑" w:hAnsi="微软雅黑" w:hint="eastAsia"/>
          <w:b/>
          <w:bCs/>
          <w:color w:val="4B4B4B"/>
          <w:kern w:val="36"/>
          <w:sz w:val="30"/>
          <w:szCs w:val="30"/>
        </w:rPr>
        <w:t>教育部办公厅关于公布卓越教师培养计划改革项目的通知</w:t>
      </w:r>
    </w:p>
    <w:p w:rsidR="007B5719" w:rsidRDefault="007B5719">
      <w:pPr>
        <w:rPr>
          <w:rFonts w:ascii="微软雅黑" w:eastAsia="微软雅黑" w:hAnsi="微软雅黑" w:hint="eastAsia"/>
          <w:b/>
          <w:bCs/>
          <w:color w:val="4B4B4B"/>
        </w:rPr>
      </w:pPr>
      <w:r>
        <w:rPr>
          <w:rFonts w:ascii="微软雅黑" w:eastAsia="微软雅黑" w:hAnsi="微软雅黑" w:hint="eastAsia"/>
          <w:b/>
          <w:bCs/>
          <w:color w:val="4B4B4B"/>
        </w:rPr>
        <w:t>教师厅[2014]5号</w:t>
      </w:r>
    </w:p>
    <w:p w:rsidR="007B5719" w:rsidRPr="007B5719" w:rsidRDefault="007B5719" w:rsidP="007B5719">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7B5719">
        <w:rPr>
          <w:rFonts w:ascii="微软雅黑" w:eastAsia="微软雅黑" w:hAnsi="微软雅黑" w:cs="宋体" w:hint="eastAsia"/>
          <w:color w:val="4B4B4B"/>
          <w:kern w:val="0"/>
          <w:sz w:val="24"/>
          <w:szCs w:val="24"/>
        </w:rPr>
        <w:t>各省、自治区、直辖市教育厅（教委），新疆生产建设兵团教育局，部属有关高等学校：</w:t>
      </w:r>
    </w:p>
    <w:p w:rsidR="007B5719" w:rsidRPr="007B5719" w:rsidRDefault="007B5719" w:rsidP="007B571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B5719">
        <w:rPr>
          <w:rFonts w:ascii="微软雅黑" w:eastAsia="微软雅黑" w:hAnsi="微软雅黑" w:cs="宋体" w:hint="eastAsia"/>
          <w:color w:val="4B4B4B"/>
          <w:kern w:val="0"/>
          <w:sz w:val="24"/>
          <w:szCs w:val="24"/>
        </w:rPr>
        <w:t xml:space="preserve">　　根据《教育部关于实施卓越教师培养计划的意见》（教师〔2014〕5号）和有关申报遴选要求，经高等学校申报、省级教育行政部门推荐、专家会议遴选，并经网上公示，确定华东师范大学“德业双修的卓越中学教师开放式养成计划”等80个卓越教师培养计划改革项目（具体名单见附件）。现将有关事宜通知如下：</w:t>
      </w:r>
    </w:p>
    <w:p w:rsidR="007B5719" w:rsidRPr="007B5719" w:rsidRDefault="007B5719" w:rsidP="007B571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B5719">
        <w:rPr>
          <w:rFonts w:ascii="微软雅黑" w:eastAsia="微软雅黑" w:hAnsi="微软雅黑" w:cs="宋体" w:hint="eastAsia"/>
          <w:color w:val="4B4B4B"/>
          <w:kern w:val="0"/>
          <w:sz w:val="24"/>
          <w:szCs w:val="24"/>
        </w:rPr>
        <w:t xml:space="preserve">　　一、有关高等学校要高度重视卓越教师培养计划改革项目实施工作，按照相关政策要求和项目方案，精心筹划，周密安排，在招生选拔、高校与地方政府和中小学（幼儿园、中等职业学校、特殊教育学校）“三位一体”协同培养机制、人才培养模式、教师队伍建设等方面进行综合改革，在经费投入、政策支持等方面提供有力保障，确保改革项目顺利实施。</w:t>
      </w:r>
    </w:p>
    <w:p w:rsidR="007B5719" w:rsidRPr="007B5719" w:rsidRDefault="007B5719" w:rsidP="007B571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B5719">
        <w:rPr>
          <w:rFonts w:ascii="微软雅黑" w:eastAsia="微软雅黑" w:hAnsi="微软雅黑" w:cs="宋体" w:hint="eastAsia"/>
          <w:color w:val="4B4B4B"/>
          <w:kern w:val="0"/>
          <w:sz w:val="24"/>
          <w:szCs w:val="24"/>
        </w:rPr>
        <w:t xml:space="preserve">　　二、各省级教育行政部门要以实施卓越教师培养计划改革为契机，整体推动教师教育改革，充分发挥示范引领作用，全面提高教师培养质量。要加强对改革项目承担高校的指导，加大政策、资金支持力度，并对参与改革项目的中小学在办学投入、教师队伍建设等方面给予倾斜。</w:t>
      </w:r>
    </w:p>
    <w:p w:rsidR="007B5719" w:rsidRPr="007B5719" w:rsidRDefault="007B5719" w:rsidP="007B571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B5719">
        <w:rPr>
          <w:rFonts w:ascii="微软雅黑" w:eastAsia="微软雅黑" w:hAnsi="微软雅黑" w:cs="宋体" w:hint="eastAsia"/>
          <w:color w:val="4B4B4B"/>
          <w:kern w:val="0"/>
          <w:sz w:val="24"/>
          <w:szCs w:val="24"/>
        </w:rPr>
        <w:t xml:space="preserve">　　三、教育部委托全国教师教育课程资源专家委员会秘书处负责卓越教师培养计划改革项目的具体组织实施工作。卓越教师培养计划专家委员会负责改革项目</w:t>
      </w:r>
      <w:r w:rsidRPr="007B5719">
        <w:rPr>
          <w:rFonts w:ascii="微软雅黑" w:eastAsia="微软雅黑" w:hAnsi="微软雅黑" w:cs="宋体" w:hint="eastAsia"/>
          <w:color w:val="4B4B4B"/>
          <w:kern w:val="0"/>
          <w:sz w:val="24"/>
          <w:szCs w:val="24"/>
        </w:rPr>
        <w:lastRenderedPageBreak/>
        <w:t>的指导、咨询服务等。实行改革项目承担高校动态调整机制，对卓越教师培养计划实施效果进行定期检查，对实施成效显著的，予以相关倾斜支持；对检查不合格的，将取消卓越教师培养计划改革项目承担资格。</w:t>
      </w:r>
    </w:p>
    <w:p w:rsidR="007B5719" w:rsidRPr="007B5719" w:rsidRDefault="007B5719" w:rsidP="007B571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B5719">
        <w:rPr>
          <w:rFonts w:ascii="微软雅黑" w:eastAsia="微软雅黑" w:hAnsi="微软雅黑" w:cs="宋体" w:hint="eastAsia"/>
          <w:color w:val="4B4B4B"/>
          <w:kern w:val="0"/>
          <w:sz w:val="24"/>
          <w:szCs w:val="24"/>
        </w:rPr>
        <w:t xml:space="preserve">　　附件：</w:t>
      </w:r>
      <w:r>
        <w:rPr>
          <w:rFonts w:ascii="微软雅黑" w:eastAsia="微软雅黑" w:hAnsi="微软雅黑" w:cs="宋体"/>
          <w:noProof/>
          <w:color w:val="4B4B4B"/>
          <w:kern w:val="0"/>
          <w:sz w:val="24"/>
          <w:szCs w:val="24"/>
        </w:rPr>
        <w:drawing>
          <wp:inline distT="0" distB="0" distL="0" distR="0">
            <wp:extent cx="152400" cy="152400"/>
            <wp:effectExtent l="19050" t="0" r="0" b="0"/>
            <wp:docPr id="1" name="图片 1" descr="http://www.moe.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cn/ewebeditor/sysimage/icon16/doc.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B5719">
        <w:rPr>
          <w:rFonts w:ascii="微软雅黑" w:eastAsia="微软雅黑" w:hAnsi="微软雅黑" w:cs="宋体" w:hint="eastAsia"/>
          <w:color w:val="0000FF"/>
          <w:kern w:val="0"/>
          <w:sz w:val="24"/>
          <w:szCs w:val="24"/>
        </w:rPr>
        <w:t>卓越教师培养计划改革项目名单.doc</w:t>
      </w:r>
    </w:p>
    <w:p w:rsidR="007B5719" w:rsidRPr="007B5719" w:rsidRDefault="007B5719" w:rsidP="007B5719">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B5719">
        <w:rPr>
          <w:rFonts w:ascii="微软雅黑" w:eastAsia="微软雅黑" w:hAnsi="微软雅黑" w:cs="宋体" w:hint="eastAsia"/>
          <w:color w:val="4B4B4B"/>
          <w:kern w:val="0"/>
          <w:sz w:val="24"/>
          <w:szCs w:val="24"/>
        </w:rPr>
        <w:t>教育部办公厅</w:t>
      </w:r>
    </w:p>
    <w:p w:rsidR="007B5719" w:rsidRPr="007B5719" w:rsidRDefault="007B5719" w:rsidP="007B5719">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B5719">
        <w:rPr>
          <w:rFonts w:ascii="微软雅黑" w:eastAsia="微软雅黑" w:hAnsi="微软雅黑" w:cs="宋体" w:hint="eastAsia"/>
          <w:color w:val="4B4B4B"/>
          <w:kern w:val="0"/>
          <w:sz w:val="24"/>
          <w:szCs w:val="24"/>
        </w:rPr>
        <w:t>2014年12月5日</w:t>
      </w:r>
    </w:p>
    <w:p w:rsidR="007B5719" w:rsidRDefault="007B5719">
      <w:pPr>
        <w:widowControl/>
        <w:jc w:val="left"/>
        <w:rPr>
          <w:rFonts w:ascii="黑体" w:eastAsia="黑体"/>
          <w:sz w:val="28"/>
          <w:szCs w:val="28"/>
        </w:rPr>
      </w:pPr>
      <w:r>
        <w:rPr>
          <w:rFonts w:ascii="黑体" w:eastAsia="黑体"/>
          <w:sz w:val="28"/>
          <w:szCs w:val="28"/>
        </w:rPr>
        <w:br w:type="page"/>
      </w:r>
    </w:p>
    <w:p w:rsidR="007B5719" w:rsidRDefault="007B5719" w:rsidP="007B5719">
      <w:pPr>
        <w:spacing w:line="560" w:lineRule="exact"/>
        <w:rPr>
          <w:rFonts w:ascii="黑体" w:eastAsia="黑体"/>
          <w:sz w:val="28"/>
          <w:szCs w:val="28"/>
        </w:rPr>
      </w:pPr>
      <w:r>
        <w:rPr>
          <w:rFonts w:ascii="黑体" w:eastAsia="黑体" w:hint="eastAsia"/>
          <w:sz w:val="28"/>
          <w:szCs w:val="28"/>
        </w:rPr>
        <w:lastRenderedPageBreak/>
        <w:t>附件：</w:t>
      </w:r>
    </w:p>
    <w:p w:rsidR="007B5719" w:rsidRDefault="007B5719" w:rsidP="007B5719">
      <w:pPr>
        <w:spacing w:line="560" w:lineRule="exact"/>
        <w:jc w:val="center"/>
        <w:rPr>
          <w:rFonts w:ascii="黑体" w:eastAsia="黑体" w:hint="eastAsia"/>
          <w:sz w:val="28"/>
          <w:szCs w:val="28"/>
        </w:rPr>
      </w:pPr>
      <w:r>
        <w:rPr>
          <w:rFonts w:ascii="华文中宋" w:eastAsia="华文中宋" w:hAnsi="华文中宋" w:hint="eastAsia"/>
          <w:b/>
          <w:sz w:val="44"/>
          <w:szCs w:val="44"/>
        </w:rPr>
        <w:t>卓越小学教师培养计划改革项目名单</w:t>
      </w:r>
    </w:p>
    <w:tbl>
      <w:tblPr>
        <w:tblW w:w="0" w:type="auto"/>
        <w:tblLayout w:type="fixed"/>
        <w:tblLook w:val="04A0"/>
      </w:tblPr>
      <w:tblGrid>
        <w:gridCol w:w="736"/>
        <w:gridCol w:w="2387"/>
        <w:gridCol w:w="5219"/>
      </w:tblGrid>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kern w:val="0"/>
                <w:sz w:val="32"/>
                <w:szCs w:val="32"/>
              </w:rPr>
            </w:pPr>
            <w:r>
              <w:rPr>
                <w:rFonts w:eastAsia="仿宋_GB2312" w:hint="eastAsia"/>
                <w:b/>
                <w:color w:val="000000"/>
                <w:sz w:val="32"/>
                <w:szCs w:val="32"/>
              </w:rPr>
              <w:t>序号</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kern w:val="0"/>
                <w:sz w:val="32"/>
                <w:szCs w:val="32"/>
              </w:rPr>
            </w:pPr>
            <w:r>
              <w:rPr>
                <w:rFonts w:eastAsia="仿宋_GB2312" w:hint="eastAsia"/>
                <w:b/>
                <w:color w:val="000000"/>
                <w:kern w:val="0"/>
                <w:sz w:val="32"/>
                <w:szCs w:val="32"/>
              </w:rPr>
              <w:t>高校名称</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kern w:val="0"/>
                <w:sz w:val="32"/>
                <w:szCs w:val="32"/>
              </w:rPr>
            </w:pPr>
            <w:r>
              <w:rPr>
                <w:rFonts w:eastAsia="仿宋_GB2312" w:hint="eastAsia"/>
                <w:b/>
                <w:color w:val="000000"/>
                <w:kern w:val="0"/>
                <w:sz w:val="32"/>
                <w:szCs w:val="32"/>
              </w:rPr>
              <w:t>项目名称</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color w:val="000000"/>
                <w:kern w:val="0"/>
                <w:sz w:val="32"/>
                <w:szCs w:val="32"/>
              </w:rPr>
              <w:t>1</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东北师范大学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全科型卓越小学教师培养模式的建构与实践</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2</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首都师范大学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小学卓越教师培养路径的研究与探索</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3</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天津师范大学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color w:val="000000"/>
                <w:kern w:val="0"/>
                <w:sz w:val="32"/>
                <w:szCs w:val="32"/>
              </w:rPr>
              <w:t>“U-G-S”</w:t>
            </w:r>
            <w:r>
              <w:rPr>
                <w:rFonts w:eastAsia="仿宋_GB2312" w:hint="eastAsia"/>
                <w:color w:val="000000"/>
                <w:kern w:val="0"/>
                <w:sz w:val="32"/>
                <w:szCs w:val="32"/>
              </w:rPr>
              <w:t>模式下小学教育专业多能型、研究型教师培养探索</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4</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上海师范大学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面向教育国际化的卓越小学教师培养</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5</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湖南第一师范学院</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公费定向农村卓越小学教师培养</w:t>
            </w:r>
            <w:r>
              <w:rPr>
                <w:rFonts w:eastAsia="仿宋_GB2312"/>
                <w:color w:val="000000"/>
                <w:kern w:val="0"/>
                <w:sz w:val="32"/>
                <w:szCs w:val="32"/>
              </w:rPr>
              <w:t xml:space="preserve"> </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6</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杭州师范大学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师德</w:t>
            </w:r>
            <w:r>
              <w:rPr>
                <w:rStyle w:val="font61"/>
                <w:rFonts w:ascii="Times New Roman" w:hAnsi="Times New Roman" w:hint="default"/>
                <w:sz w:val="32"/>
                <w:szCs w:val="32"/>
                <w:lang w:eastAsia="zh-CN"/>
              </w:rPr>
              <w:t>•</w:t>
            </w:r>
            <w:r>
              <w:rPr>
                <w:rStyle w:val="font31"/>
                <w:rFonts w:ascii="Times New Roman" w:hAnsi="Times New Roman" w:hint="default"/>
                <w:sz w:val="32"/>
                <w:szCs w:val="32"/>
                <w:lang w:eastAsia="zh-CN"/>
              </w:rPr>
              <w:t>师能</w:t>
            </w:r>
            <w:r>
              <w:rPr>
                <w:rStyle w:val="font61"/>
                <w:rFonts w:ascii="Times New Roman" w:hAnsi="Times New Roman" w:hint="default"/>
                <w:sz w:val="32"/>
                <w:szCs w:val="32"/>
                <w:lang w:eastAsia="zh-CN"/>
              </w:rPr>
              <w:t>•</w:t>
            </w:r>
            <w:r>
              <w:rPr>
                <w:rStyle w:val="font31"/>
                <w:rFonts w:ascii="Times New Roman" w:hAnsi="Times New Roman" w:hint="default"/>
                <w:sz w:val="32"/>
                <w:szCs w:val="32"/>
                <w:lang w:eastAsia="zh-CN"/>
              </w:rPr>
              <w:t>师艺并重的小学卓越全科教师培养模式创新与实践</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7</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大连大学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color w:val="000000"/>
                <w:kern w:val="0"/>
                <w:sz w:val="32"/>
                <w:szCs w:val="32"/>
              </w:rPr>
              <w:t>“1+X”</w:t>
            </w:r>
            <w:r>
              <w:rPr>
                <w:rFonts w:eastAsia="仿宋_GB2312" w:hint="eastAsia"/>
                <w:color w:val="000000"/>
                <w:kern w:val="0"/>
                <w:sz w:val="32"/>
                <w:szCs w:val="32"/>
              </w:rPr>
              <w:t>卓越小学教师培养模式改革研究</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8</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重庆师范大学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基于</w:t>
            </w:r>
            <w:r>
              <w:rPr>
                <w:rFonts w:eastAsia="仿宋_GB2312"/>
                <w:color w:val="000000"/>
                <w:kern w:val="0"/>
                <w:sz w:val="32"/>
                <w:szCs w:val="32"/>
              </w:rPr>
              <w:t>UGIS</w:t>
            </w:r>
            <w:r>
              <w:rPr>
                <w:rFonts w:eastAsia="仿宋_GB2312" w:hint="eastAsia"/>
                <w:color w:val="000000"/>
                <w:kern w:val="0"/>
                <w:sz w:val="32"/>
                <w:szCs w:val="32"/>
              </w:rPr>
              <w:t>联盟的卓越小学全科教师培养模式改革与实践</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9</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南通大学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定向培养初中起点多科型小学本科卓越教师模式探索</w:t>
            </w:r>
          </w:p>
        </w:tc>
      </w:tr>
      <w:tr w:rsidR="007B5719">
        <w:trPr>
          <w:trHeight w:val="61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10</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临沂大学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color w:val="000000"/>
                <w:kern w:val="0"/>
                <w:sz w:val="32"/>
                <w:szCs w:val="32"/>
              </w:rPr>
              <w:t>“</w:t>
            </w:r>
            <w:r>
              <w:rPr>
                <w:rFonts w:eastAsia="仿宋_GB2312" w:hint="eastAsia"/>
                <w:color w:val="000000"/>
                <w:kern w:val="0"/>
                <w:sz w:val="32"/>
                <w:szCs w:val="32"/>
              </w:rPr>
              <w:t>校地联盟</w:t>
            </w:r>
            <w:r>
              <w:rPr>
                <w:rFonts w:eastAsia="仿宋_GB2312"/>
                <w:color w:val="000000"/>
                <w:kern w:val="0"/>
                <w:sz w:val="32"/>
                <w:szCs w:val="32"/>
              </w:rPr>
              <w:t>”</w:t>
            </w:r>
            <w:r>
              <w:rPr>
                <w:rFonts w:eastAsia="仿宋_GB2312" w:hint="eastAsia"/>
                <w:color w:val="000000"/>
                <w:kern w:val="0"/>
                <w:sz w:val="32"/>
                <w:szCs w:val="32"/>
              </w:rPr>
              <w:t>协同培养农村小学卓越教师新模式的探索</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11</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哈尔滨学院</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协作共同体模式的探究与实践——基于卓越小学教师培养改革的诉求</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lastRenderedPageBreak/>
              <w:t>12</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吉林师范大学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color w:val="000000"/>
                <w:kern w:val="0"/>
                <w:sz w:val="32"/>
                <w:szCs w:val="32"/>
              </w:rPr>
              <w:t>“</w:t>
            </w:r>
            <w:r>
              <w:rPr>
                <w:rFonts w:eastAsia="仿宋_GB2312" w:hint="eastAsia"/>
                <w:color w:val="000000"/>
                <w:kern w:val="0"/>
                <w:sz w:val="32"/>
                <w:szCs w:val="32"/>
              </w:rPr>
              <w:t>全科发展，学有专长</w:t>
            </w:r>
            <w:r>
              <w:rPr>
                <w:rFonts w:eastAsia="仿宋_GB2312"/>
                <w:color w:val="000000"/>
                <w:kern w:val="0"/>
                <w:sz w:val="32"/>
                <w:szCs w:val="32"/>
              </w:rPr>
              <w:t>”</w:t>
            </w:r>
            <w:r>
              <w:rPr>
                <w:rFonts w:eastAsia="仿宋_GB2312" w:hint="eastAsia"/>
                <w:color w:val="000000"/>
                <w:kern w:val="0"/>
                <w:sz w:val="32"/>
                <w:szCs w:val="32"/>
              </w:rPr>
              <w:t>的卓越小学教师培养模式创新设计</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13</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华南师范大学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卓越小学教师</w:t>
            </w:r>
            <w:r>
              <w:rPr>
                <w:rFonts w:eastAsia="仿宋_GB2312"/>
                <w:color w:val="000000"/>
                <w:kern w:val="0"/>
                <w:sz w:val="32"/>
                <w:szCs w:val="32"/>
              </w:rPr>
              <w:t>“</w:t>
            </w:r>
            <w:r>
              <w:rPr>
                <w:rFonts w:eastAsia="仿宋_GB2312" w:hint="eastAsia"/>
                <w:color w:val="000000"/>
                <w:kern w:val="0"/>
                <w:sz w:val="32"/>
                <w:szCs w:val="32"/>
              </w:rPr>
              <w:t>学训研</w:t>
            </w:r>
            <w:r>
              <w:rPr>
                <w:rFonts w:eastAsia="仿宋_GB2312"/>
                <w:color w:val="000000"/>
                <w:kern w:val="0"/>
                <w:sz w:val="32"/>
                <w:szCs w:val="32"/>
              </w:rPr>
              <w:t>”</w:t>
            </w:r>
            <w:r>
              <w:rPr>
                <w:rFonts w:eastAsia="仿宋_GB2312" w:hint="eastAsia"/>
                <w:color w:val="000000"/>
                <w:kern w:val="0"/>
                <w:sz w:val="32"/>
                <w:szCs w:val="32"/>
              </w:rPr>
              <w:t>共同体协同培养模式的构建与实践</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14</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内蒙古科技大学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构建民族地区</w:t>
            </w:r>
            <w:r>
              <w:rPr>
                <w:rFonts w:eastAsia="仿宋_GB2312"/>
                <w:color w:val="000000"/>
                <w:kern w:val="0"/>
                <w:sz w:val="32"/>
                <w:szCs w:val="32"/>
              </w:rPr>
              <w:t>“</w:t>
            </w:r>
            <w:r>
              <w:rPr>
                <w:rFonts w:eastAsia="仿宋_GB2312" w:hint="eastAsia"/>
                <w:color w:val="000000"/>
                <w:kern w:val="0"/>
                <w:sz w:val="32"/>
                <w:szCs w:val="32"/>
              </w:rPr>
              <w:t>三位一体</w:t>
            </w:r>
            <w:r>
              <w:rPr>
                <w:rFonts w:eastAsia="仿宋_GB2312"/>
                <w:color w:val="000000"/>
                <w:kern w:val="0"/>
                <w:sz w:val="32"/>
                <w:szCs w:val="32"/>
              </w:rPr>
              <w:t>”</w:t>
            </w:r>
            <w:r>
              <w:rPr>
                <w:rFonts w:eastAsia="仿宋_GB2312" w:hint="eastAsia"/>
                <w:color w:val="000000"/>
                <w:kern w:val="0"/>
                <w:sz w:val="32"/>
                <w:szCs w:val="32"/>
              </w:rPr>
              <w:t>小学卓越教师培养机制的实践与探索</w:t>
            </w:r>
          </w:p>
        </w:tc>
      </w:tr>
      <w:tr w:rsidR="007B5719">
        <w:trPr>
          <w:trHeight w:val="28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15</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贵州师范大学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卓越小学全科教师培养改革项目</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16</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楚雄师范学院</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西南边疆民族地区卓越小学教师培养模式改革与实践</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17</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陇南师范高等专科学校</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基于</w:t>
            </w:r>
            <w:r>
              <w:rPr>
                <w:rFonts w:eastAsia="仿宋_GB2312"/>
                <w:color w:val="000000"/>
                <w:kern w:val="0"/>
                <w:sz w:val="32"/>
                <w:szCs w:val="32"/>
              </w:rPr>
              <w:t>“</w:t>
            </w:r>
            <w:r>
              <w:rPr>
                <w:rFonts w:eastAsia="仿宋_GB2312" w:hint="eastAsia"/>
                <w:color w:val="000000"/>
                <w:kern w:val="0"/>
                <w:sz w:val="32"/>
                <w:szCs w:val="32"/>
              </w:rPr>
              <w:t>实践取向</w:t>
            </w:r>
            <w:r>
              <w:rPr>
                <w:rFonts w:eastAsia="仿宋_GB2312"/>
                <w:color w:val="000000"/>
                <w:kern w:val="0"/>
                <w:sz w:val="32"/>
                <w:szCs w:val="32"/>
              </w:rPr>
              <w:t>”</w:t>
            </w:r>
            <w:r>
              <w:rPr>
                <w:rFonts w:eastAsia="仿宋_GB2312" w:hint="eastAsia"/>
                <w:color w:val="000000"/>
                <w:kern w:val="0"/>
                <w:sz w:val="32"/>
                <w:szCs w:val="32"/>
              </w:rPr>
              <w:t>的卓越小学教师培养研究</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18</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青海师范大学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西部农牧区卓越小学全科教师培养项目</w:t>
            </w:r>
          </w:p>
        </w:tc>
      </w:tr>
      <w:tr w:rsidR="007B5719">
        <w:trPr>
          <w:trHeight w:val="570"/>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19</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海南师范大学</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综合型卓越小学教师培养理论与实践研究</w:t>
            </w:r>
          </w:p>
        </w:tc>
      </w:tr>
      <w:tr w:rsidR="007B5719">
        <w:trPr>
          <w:trHeight w:val="285"/>
        </w:trPr>
        <w:tc>
          <w:tcPr>
            <w:tcW w:w="7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spacing w:line="560" w:lineRule="exact"/>
              <w:jc w:val="center"/>
              <w:rPr>
                <w:rFonts w:eastAsia="仿宋_GB2312"/>
                <w:color w:val="000000"/>
                <w:sz w:val="32"/>
                <w:szCs w:val="32"/>
              </w:rPr>
            </w:pPr>
            <w:r>
              <w:rPr>
                <w:rFonts w:eastAsia="仿宋_GB2312"/>
                <w:color w:val="000000"/>
                <w:sz w:val="32"/>
                <w:szCs w:val="32"/>
              </w:rPr>
              <w:t>20</w:t>
            </w:r>
          </w:p>
        </w:tc>
        <w:tc>
          <w:tcPr>
            <w:tcW w:w="23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center"/>
              <w:textAlignment w:val="center"/>
              <w:rPr>
                <w:rFonts w:eastAsia="仿宋_GB2312"/>
                <w:color w:val="000000"/>
                <w:sz w:val="32"/>
                <w:szCs w:val="32"/>
              </w:rPr>
            </w:pPr>
            <w:r>
              <w:rPr>
                <w:rFonts w:eastAsia="仿宋_GB2312" w:hint="eastAsia"/>
                <w:color w:val="000000"/>
                <w:kern w:val="0"/>
                <w:sz w:val="32"/>
                <w:szCs w:val="32"/>
              </w:rPr>
              <w:t>合肥师范学院</w:t>
            </w:r>
          </w:p>
        </w:tc>
        <w:tc>
          <w:tcPr>
            <w:tcW w:w="5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7B5719" w:rsidRDefault="007B5719">
            <w:pPr>
              <w:widowControl/>
              <w:spacing w:line="560" w:lineRule="exact"/>
              <w:jc w:val="left"/>
              <w:textAlignment w:val="center"/>
              <w:rPr>
                <w:rFonts w:eastAsia="仿宋_GB2312"/>
                <w:color w:val="000000"/>
                <w:sz w:val="32"/>
                <w:szCs w:val="32"/>
              </w:rPr>
            </w:pPr>
            <w:r>
              <w:rPr>
                <w:rFonts w:eastAsia="仿宋_GB2312" w:hint="eastAsia"/>
                <w:color w:val="000000"/>
                <w:kern w:val="0"/>
                <w:sz w:val="32"/>
                <w:szCs w:val="32"/>
              </w:rPr>
              <w:t>卓越小学全科教师培养计划</w:t>
            </w:r>
          </w:p>
        </w:tc>
      </w:tr>
    </w:tbl>
    <w:p w:rsidR="007B5719" w:rsidRDefault="007B5719" w:rsidP="007B5719">
      <w:pPr>
        <w:spacing w:line="560" w:lineRule="exact"/>
        <w:rPr>
          <w:rFonts w:ascii="Times New Roman" w:eastAsia="仿宋_GB2312" w:hAnsi="Times New Roman" w:cs="Times New Roman" w:hint="eastAsia"/>
          <w:sz w:val="32"/>
          <w:szCs w:val="32"/>
        </w:rPr>
      </w:pPr>
    </w:p>
    <w:p w:rsidR="007B5719" w:rsidRDefault="007B5719" w:rsidP="007B5719"/>
    <w:sectPr w:rsidR="007B5719" w:rsidSect="004750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719"/>
    <w:rsid w:val="0047505E"/>
    <w:rsid w:val="007B57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5719"/>
    <w:rPr>
      <w:sz w:val="18"/>
      <w:szCs w:val="18"/>
    </w:rPr>
  </w:style>
  <w:style w:type="character" w:customStyle="1" w:styleId="Char">
    <w:name w:val="批注框文本 Char"/>
    <w:basedOn w:val="a0"/>
    <w:link w:val="a3"/>
    <w:uiPriority w:val="99"/>
    <w:semiHidden/>
    <w:rsid w:val="007B5719"/>
    <w:rPr>
      <w:sz w:val="18"/>
      <w:szCs w:val="18"/>
    </w:rPr>
  </w:style>
  <w:style w:type="character" w:customStyle="1" w:styleId="font61">
    <w:name w:val="font61"/>
    <w:basedOn w:val="a0"/>
    <w:rsid w:val="007B5719"/>
    <w:rPr>
      <w:rFonts w:ascii="宋体" w:eastAsia="宋体" w:hAnsi="宋体" w:cs="宋体" w:hint="eastAsia"/>
      <w:i w:val="0"/>
      <w:iCs w:val="0"/>
      <w:strike w:val="0"/>
      <w:dstrike w:val="0"/>
      <w:color w:val="000000"/>
      <w:kern w:val="0"/>
      <w:sz w:val="24"/>
      <w:szCs w:val="24"/>
      <w:u w:val="none"/>
      <w:effect w:val="none"/>
      <w:lang w:eastAsia="en-US"/>
    </w:rPr>
  </w:style>
  <w:style w:type="character" w:customStyle="1" w:styleId="font31">
    <w:name w:val="font31"/>
    <w:basedOn w:val="a0"/>
    <w:rsid w:val="007B5719"/>
    <w:rPr>
      <w:rFonts w:ascii="仿宋" w:eastAsia="仿宋" w:hAnsi="仿宋" w:cs="仿宋" w:hint="eastAsia"/>
      <w:i w:val="0"/>
      <w:iCs w:val="0"/>
      <w:strike w:val="0"/>
      <w:dstrike w:val="0"/>
      <w:color w:val="000000"/>
      <w:kern w:val="0"/>
      <w:sz w:val="24"/>
      <w:szCs w:val="24"/>
      <w:u w:val="none"/>
      <w:effect w:val="none"/>
      <w:lang w:eastAsia="en-US"/>
    </w:rPr>
  </w:style>
</w:styles>
</file>

<file path=word/webSettings.xml><?xml version="1.0" encoding="utf-8"?>
<w:webSettings xmlns:r="http://schemas.openxmlformats.org/officeDocument/2006/relationships" xmlns:w="http://schemas.openxmlformats.org/wordprocessingml/2006/main">
  <w:divs>
    <w:div w:id="1395003195">
      <w:bodyDiv w:val="1"/>
      <w:marLeft w:val="0"/>
      <w:marRight w:val="0"/>
      <w:marTop w:val="0"/>
      <w:marBottom w:val="0"/>
      <w:divBdr>
        <w:top w:val="none" w:sz="0" w:space="0" w:color="auto"/>
        <w:left w:val="none" w:sz="0" w:space="0" w:color="auto"/>
        <w:bottom w:val="none" w:sz="0" w:space="0" w:color="auto"/>
        <w:right w:val="none" w:sz="0" w:space="0" w:color="auto"/>
      </w:divBdr>
      <w:divsChild>
        <w:div w:id="1610890620">
          <w:marLeft w:val="0"/>
          <w:marRight w:val="0"/>
          <w:marTop w:val="0"/>
          <w:marBottom w:val="0"/>
          <w:divBdr>
            <w:top w:val="none" w:sz="0" w:space="0" w:color="auto"/>
            <w:left w:val="none" w:sz="0" w:space="0" w:color="auto"/>
            <w:bottom w:val="none" w:sz="0" w:space="0" w:color="auto"/>
            <w:right w:val="none" w:sz="0" w:space="0" w:color="auto"/>
          </w:divBdr>
          <w:divsChild>
            <w:div w:id="1683236829">
              <w:marLeft w:val="0"/>
              <w:marRight w:val="0"/>
              <w:marTop w:val="0"/>
              <w:marBottom w:val="0"/>
              <w:divBdr>
                <w:top w:val="single" w:sz="6" w:space="31" w:color="BCBCBC"/>
                <w:left w:val="single" w:sz="6" w:space="31" w:color="BCBCBC"/>
                <w:bottom w:val="single" w:sz="6" w:space="15" w:color="BCBCBC"/>
                <w:right w:val="single" w:sz="6" w:space="31" w:color="BCBCBC"/>
              </w:divBdr>
              <w:divsChild>
                <w:div w:id="16528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210</Words>
  <Characters>1203</Characters>
  <Application>Microsoft Office Word</Application>
  <DocSecurity>0</DocSecurity>
  <Lines>10</Lines>
  <Paragraphs>2</Paragraphs>
  <ScaleCrop>false</ScaleCrop>
  <Company>Sky123.Org</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王标</dc:creator>
  <cp:lastModifiedBy>王标</cp:lastModifiedBy>
  <cp:revision>1</cp:revision>
  <dcterms:created xsi:type="dcterms:W3CDTF">2015-10-20T05:33:00Z</dcterms:created>
  <dcterms:modified xsi:type="dcterms:W3CDTF">2015-10-20T05:36:00Z</dcterms:modified>
</cp:coreProperties>
</file>